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F9A" w:rsidRDefault="00084F9A" w:rsidP="00B7725A">
      <w:pPr>
        <w:spacing w:after="0" w:line="240" w:lineRule="auto"/>
        <w:jc w:val="both"/>
        <w:rPr>
          <w:rFonts w:ascii="Bookman Old Style" w:hAnsi="Bookman Old Style"/>
          <w:b/>
          <w:sz w:val="28"/>
          <w:szCs w:val="28"/>
          <w:lang w:val="en-US"/>
        </w:rPr>
      </w:pPr>
    </w:p>
    <w:p w:rsidR="00084F9A" w:rsidRDefault="00BA5E0F" w:rsidP="00B7725A">
      <w:pPr>
        <w:spacing w:after="0" w:line="240" w:lineRule="auto"/>
        <w:jc w:val="both"/>
        <w:rPr>
          <w:rFonts w:ascii="Bookman Old Style" w:hAnsi="Bookman Old Style"/>
          <w:b/>
          <w:sz w:val="28"/>
          <w:szCs w:val="28"/>
          <w:lang w:val="en-US"/>
        </w:rPr>
      </w:pPr>
      <w:r>
        <w:rPr>
          <w:rFonts w:ascii="Bookman Old Style" w:hAnsi="Bookman Old Style"/>
          <w:b/>
          <w:sz w:val="28"/>
          <w:szCs w:val="28"/>
          <w:lang w:val="en-US"/>
        </w:rPr>
        <w:t xml:space="preserve">A </w:t>
      </w:r>
      <w:r w:rsidR="00084F9A">
        <w:rPr>
          <w:rFonts w:ascii="Bookman Old Style" w:hAnsi="Bookman Old Style"/>
          <w:b/>
          <w:sz w:val="28"/>
          <w:szCs w:val="28"/>
          <w:lang w:val="en-US"/>
        </w:rPr>
        <w:t>New Look for Finsbury Distilled London Dry Gin</w:t>
      </w:r>
    </w:p>
    <w:p w:rsidR="00084578" w:rsidRPr="00BA5E0F" w:rsidRDefault="00084578" w:rsidP="00B7725A">
      <w:pPr>
        <w:spacing w:after="0" w:line="240" w:lineRule="auto"/>
        <w:jc w:val="both"/>
        <w:rPr>
          <w:rFonts w:ascii="Bookman Old Style" w:hAnsi="Bookman Old Style"/>
          <w:lang w:val="en-US"/>
        </w:rPr>
      </w:pPr>
    </w:p>
    <w:p w:rsidR="00084F9A" w:rsidRPr="00084F9A" w:rsidRDefault="00084F9A" w:rsidP="00B7725A">
      <w:pPr>
        <w:spacing w:after="0" w:line="240" w:lineRule="auto"/>
        <w:jc w:val="both"/>
        <w:rPr>
          <w:rFonts w:ascii="Bookman Old Style" w:hAnsi="Bookman Old Style"/>
          <w:lang w:val="en-US"/>
        </w:rPr>
      </w:pPr>
      <w:r w:rsidRPr="00084F9A">
        <w:rPr>
          <w:rFonts w:ascii="Bookman Old Style" w:hAnsi="Bookman Old Style"/>
          <w:lang w:val="en-US"/>
        </w:rPr>
        <w:t xml:space="preserve">Finsbury Distilled London Dry Gin now comes in a historically elegant bottle shape that gently transports its rich history to the present </w:t>
      </w:r>
      <w:r>
        <w:rPr>
          <w:rFonts w:ascii="Bookman Old Style" w:hAnsi="Bookman Old Style"/>
          <w:lang w:val="en-US"/>
        </w:rPr>
        <w:t xml:space="preserve">using </w:t>
      </w:r>
      <w:r w:rsidRPr="00084F9A">
        <w:rPr>
          <w:rFonts w:ascii="Bookman Old Style" w:hAnsi="Bookman Old Style"/>
          <w:lang w:val="en-US"/>
        </w:rPr>
        <w:t>forms, colors and textures</w:t>
      </w:r>
      <w:r>
        <w:rPr>
          <w:rFonts w:ascii="Bookman Old Style" w:hAnsi="Bookman Old Style"/>
          <w:lang w:val="en-US"/>
        </w:rPr>
        <w:t>. In addition, the new Finsbury Distilled London Dry Gin</w:t>
      </w:r>
      <w:r w:rsidR="001C438C">
        <w:rPr>
          <w:rFonts w:ascii="Bookman Old Style" w:hAnsi="Bookman Old Style"/>
          <w:lang w:val="en-US"/>
        </w:rPr>
        <w:t xml:space="preserve"> bottle</w:t>
      </w:r>
      <w:r>
        <w:rPr>
          <w:rFonts w:ascii="Bookman Old Style" w:hAnsi="Bookman Old Style"/>
          <w:lang w:val="en-US"/>
        </w:rPr>
        <w:t xml:space="preserve"> </w:t>
      </w:r>
      <w:r w:rsidRPr="00084F9A">
        <w:rPr>
          <w:rFonts w:ascii="Bookman Old Style" w:hAnsi="Bookman Old Style"/>
          <w:lang w:val="en-US"/>
        </w:rPr>
        <w:t>has a much improved handling.</w:t>
      </w:r>
      <w:r w:rsidR="002C7FB6">
        <w:rPr>
          <w:rFonts w:ascii="Bookman Old Style" w:hAnsi="Bookman Old Style"/>
          <w:lang w:val="en-US"/>
        </w:rPr>
        <w:t xml:space="preserve"> The discreet polish and the high-quality embossing underline </w:t>
      </w:r>
      <w:r w:rsidR="001C438C">
        <w:rPr>
          <w:rFonts w:ascii="Bookman Old Style" w:hAnsi="Bookman Old Style"/>
          <w:lang w:val="en-US"/>
        </w:rPr>
        <w:t xml:space="preserve">its </w:t>
      </w:r>
      <w:r w:rsidR="002C7FB6">
        <w:rPr>
          <w:rFonts w:ascii="Bookman Old Style" w:hAnsi="Bookman Old Style"/>
          <w:lang w:val="en-US"/>
        </w:rPr>
        <w:t>stability.</w:t>
      </w:r>
      <w:r w:rsidR="00BA5E0F">
        <w:rPr>
          <w:rFonts w:ascii="Bookman Old Style" w:hAnsi="Bookman Old Style"/>
          <w:lang w:val="en-US"/>
        </w:rPr>
        <w:t xml:space="preserve"> </w:t>
      </w:r>
      <w:r w:rsidR="00BA5E0F" w:rsidRPr="00BA5E0F">
        <w:rPr>
          <w:rFonts w:ascii="Bookman Old Style" w:hAnsi="Bookman Old Style"/>
          <w:lang w:val="en-US"/>
        </w:rPr>
        <w:t xml:space="preserve">The new label is inspired by classic design and </w:t>
      </w:r>
      <w:r w:rsidR="00085144">
        <w:rPr>
          <w:rFonts w:ascii="Bookman Old Style" w:hAnsi="Bookman Old Style"/>
          <w:lang w:val="en-US"/>
        </w:rPr>
        <w:t xml:space="preserve">is </w:t>
      </w:r>
      <w:r w:rsidR="00BA5E0F" w:rsidRPr="00BA5E0F">
        <w:rPr>
          <w:rFonts w:ascii="Bookman Old Style" w:hAnsi="Bookman Old Style"/>
          <w:lang w:val="en-US"/>
        </w:rPr>
        <w:t>highligh</w:t>
      </w:r>
      <w:r w:rsidR="00085144">
        <w:rPr>
          <w:rFonts w:ascii="Bookman Old Style" w:hAnsi="Bookman Old Style"/>
          <w:lang w:val="en-US"/>
        </w:rPr>
        <w:t>ting</w:t>
      </w:r>
      <w:r w:rsidR="00BA5E0F" w:rsidRPr="00BA5E0F">
        <w:rPr>
          <w:rFonts w:ascii="Bookman Old Style" w:hAnsi="Bookman Old Style"/>
          <w:lang w:val="en-US"/>
        </w:rPr>
        <w:t xml:space="preserve"> the most beautiful items out of it.</w:t>
      </w:r>
      <w:r w:rsidR="002C7FB6">
        <w:rPr>
          <w:rFonts w:ascii="Bookman Old Style" w:hAnsi="Bookman Old Style"/>
          <w:lang w:val="en-US"/>
        </w:rPr>
        <w:t xml:space="preserve"> </w:t>
      </w:r>
      <w:r w:rsidR="00BA5E0F" w:rsidRPr="00BA5E0F">
        <w:rPr>
          <w:rFonts w:ascii="Bookman Old Style" w:hAnsi="Bookman Old Style"/>
          <w:lang w:val="en-US"/>
        </w:rPr>
        <w:t>Thus, the City of London</w:t>
      </w:r>
      <w:r w:rsidR="00CA4235">
        <w:rPr>
          <w:rFonts w:ascii="Bookman Old Style" w:hAnsi="Bookman Old Style"/>
          <w:lang w:val="en-US"/>
        </w:rPr>
        <w:t>’s</w:t>
      </w:r>
      <w:r w:rsidR="00BA5E0F" w:rsidRPr="00BA5E0F">
        <w:rPr>
          <w:rFonts w:ascii="Bookman Old Style" w:hAnsi="Bookman Old Style"/>
          <w:lang w:val="en-US"/>
        </w:rPr>
        <w:t xml:space="preserve"> coat of arms </w:t>
      </w:r>
      <w:r w:rsidR="00EF6245">
        <w:rPr>
          <w:rFonts w:ascii="Bookman Old Style" w:hAnsi="Bookman Old Style"/>
          <w:lang w:val="en-US"/>
        </w:rPr>
        <w:t xml:space="preserve">is emblazoned in </w:t>
      </w:r>
      <w:r w:rsidR="00BA5E0F" w:rsidRPr="00BA5E0F">
        <w:rPr>
          <w:rFonts w:ascii="Bookman Old Style" w:hAnsi="Bookman Old Style"/>
          <w:lang w:val="en-US"/>
        </w:rPr>
        <w:t>the center of the upgraded label, symbolically as a reference to the long connection of the Finsbury brand to the British capital.</w:t>
      </w:r>
      <w:r w:rsidR="002C7FB6">
        <w:rPr>
          <w:rFonts w:ascii="Bookman Old Style" w:hAnsi="Bookman Old Style"/>
          <w:lang w:val="en-US"/>
        </w:rPr>
        <w:t xml:space="preserve"> </w:t>
      </w:r>
      <w:r w:rsidR="00BA5E0F" w:rsidRPr="00BA5E0F">
        <w:rPr>
          <w:rFonts w:ascii="Bookman Old Style" w:hAnsi="Bookman Old Style"/>
          <w:lang w:val="en-US"/>
        </w:rPr>
        <w:t xml:space="preserve">A wreath of two juniper berry-bearing </w:t>
      </w:r>
      <w:r w:rsidR="00BA5E0F">
        <w:rPr>
          <w:rFonts w:ascii="Bookman Old Style" w:hAnsi="Bookman Old Style"/>
          <w:lang w:val="en-US"/>
        </w:rPr>
        <w:t xml:space="preserve">branches </w:t>
      </w:r>
      <w:r w:rsidR="00BA5E0F" w:rsidRPr="00BA5E0F">
        <w:rPr>
          <w:rFonts w:ascii="Bookman Old Style" w:hAnsi="Bookman Old Style"/>
          <w:lang w:val="en-US"/>
        </w:rPr>
        <w:t>graces the historical relationship.</w:t>
      </w:r>
      <w:r w:rsidR="00BA5E0F">
        <w:rPr>
          <w:rFonts w:ascii="Bookman Old Style" w:hAnsi="Bookman Old Style"/>
          <w:lang w:val="en-US"/>
        </w:rPr>
        <w:t xml:space="preserve"> On the back label </w:t>
      </w:r>
      <w:r w:rsidR="001C438C">
        <w:rPr>
          <w:rFonts w:ascii="Bookman Old Style" w:hAnsi="Bookman Old Style"/>
          <w:lang w:val="en-US"/>
        </w:rPr>
        <w:t>one</w:t>
      </w:r>
      <w:r w:rsidR="00BA5E0F">
        <w:rPr>
          <w:rFonts w:ascii="Bookman Old Style" w:hAnsi="Bookman Old Style"/>
          <w:lang w:val="en-US"/>
        </w:rPr>
        <w:t xml:space="preserve"> can find detailed explan</w:t>
      </w:r>
      <w:r w:rsidR="00EF6245">
        <w:rPr>
          <w:rFonts w:ascii="Bookman Old Style" w:hAnsi="Bookman Old Style"/>
          <w:lang w:val="en-US"/>
        </w:rPr>
        <w:t>ations of the production</w:t>
      </w:r>
      <w:r w:rsidR="00BA5E0F">
        <w:rPr>
          <w:rFonts w:ascii="Bookman Old Style" w:hAnsi="Bookman Old Style"/>
          <w:lang w:val="en-US"/>
        </w:rPr>
        <w:t xml:space="preserve">, the history and the aroma of Finsbury Distilled London Dry </w:t>
      </w:r>
      <w:r w:rsidR="00084578">
        <w:rPr>
          <w:rFonts w:ascii="Bookman Old Style" w:hAnsi="Bookman Old Style"/>
          <w:lang w:val="en-US"/>
        </w:rPr>
        <w:t xml:space="preserve">Gin, which are </w:t>
      </w:r>
      <w:r w:rsidR="00BA5E0F">
        <w:rPr>
          <w:rFonts w:ascii="Bookman Old Style" w:hAnsi="Bookman Old Style"/>
          <w:lang w:val="en-US"/>
        </w:rPr>
        <w:t>furnished with selected ornaments.</w:t>
      </w:r>
      <w:r w:rsidR="00084578">
        <w:rPr>
          <w:rFonts w:ascii="Bookman Old Style" w:hAnsi="Bookman Old Style"/>
          <w:lang w:val="en-US"/>
        </w:rPr>
        <w:t xml:space="preserve"> The bottleneck is completed by a shapely capsule, which, in bold red, offers a harmonious counterpart to the gold</w:t>
      </w:r>
      <w:r w:rsidR="001C438C">
        <w:rPr>
          <w:rFonts w:ascii="Bookman Old Style" w:hAnsi="Bookman Old Style"/>
          <w:lang w:val="en-US"/>
        </w:rPr>
        <w:t xml:space="preserve">en color of the label and consequently </w:t>
      </w:r>
      <w:r w:rsidR="00084578" w:rsidRPr="00084578">
        <w:rPr>
          <w:rFonts w:ascii="Bookman Old Style" w:hAnsi="Bookman Old Style"/>
          <w:lang w:val="en-US"/>
        </w:rPr>
        <w:t>provides additional visual presence in bars, at home or on the shelf.</w:t>
      </w:r>
    </w:p>
    <w:p w:rsidR="001521BE" w:rsidRDefault="001521BE" w:rsidP="00B7725A">
      <w:pPr>
        <w:spacing w:after="0" w:line="240" w:lineRule="auto"/>
        <w:jc w:val="both"/>
        <w:rPr>
          <w:rFonts w:ascii="Bookman Old Style" w:hAnsi="Bookman Old Style"/>
          <w:lang w:val="en-US"/>
        </w:rPr>
      </w:pPr>
    </w:p>
    <w:p w:rsidR="00084578" w:rsidRPr="00EF6245" w:rsidRDefault="00084578" w:rsidP="00084578">
      <w:pPr>
        <w:spacing w:after="0" w:line="240" w:lineRule="auto"/>
        <w:jc w:val="both"/>
        <w:rPr>
          <w:rFonts w:ascii="Bookman Old Style" w:hAnsi="Bookman Old Style"/>
          <w:b/>
          <w:bCs/>
          <w:lang w:val="en-US"/>
        </w:rPr>
      </w:pPr>
      <w:r w:rsidRPr="00EF6245">
        <w:rPr>
          <w:rFonts w:ascii="Bookman Old Style" w:hAnsi="Bookman Old Style"/>
          <w:b/>
          <w:bCs/>
          <w:lang w:val="en-US"/>
        </w:rPr>
        <w:t xml:space="preserve">Finsbury Gin </w:t>
      </w:r>
    </w:p>
    <w:p w:rsidR="00084578" w:rsidRDefault="00084578" w:rsidP="00B7725A">
      <w:pPr>
        <w:spacing w:after="0" w:line="240" w:lineRule="auto"/>
        <w:jc w:val="both"/>
        <w:rPr>
          <w:rFonts w:ascii="Bookman Old Style" w:hAnsi="Bookman Old Style"/>
          <w:lang w:val="en-US"/>
        </w:rPr>
      </w:pPr>
    </w:p>
    <w:p w:rsidR="00085144" w:rsidRDefault="00084578" w:rsidP="00B7725A">
      <w:pPr>
        <w:spacing w:after="0" w:line="240" w:lineRule="auto"/>
        <w:jc w:val="both"/>
        <w:rPr>
          <w:rFonts w:ascii="Bookman Old Style" w:hAnsi="Bookman Old Style"/>
          <w:bCs/>
          <w:lang w:val="en-US"/>
        </w:rPr>
      </w:pPr>
      <w:r w:rsidRPr="00084578">
        <w:rPr>
          <w:rFonts w:ascii="Bookman Old Style" w:hAnsi="Bookman Old Style"/>
          <w:lang w:val="en-US"/>
        </w:rPr>
        <w:t>Finsbury Distilled London Dry Gin is one of the oldest</w:t>
      </w:r>
      <w:r>
        <w:rPr>
          <w:rFonts w:ascii="Bookman Old Style" w:hAnsi="Bookman Old Style"/>
          <w:lang w:val="en-US"/>
        </w:rPr>
        <w:t xml:space="preserve"> among the well-established </w:t>
      </w:r>
      <w:r w:rsidRPr="00084578">
        <w:rPr>
          <w:rFonts w:ascii="Bookman Old Style" w:hAnsi="Bookman Old Style"/>
          <w:lang w:val="en-US"/>
        </w:rPr>
        <w:t>gin</w:t>
      </w:r>
      <w:r>
        <w:rPr>
          <w:rFonts w:ascii="Bookman Old Style" w:hAnsi="Bookman Old Style"/>
          <w:lang w:val="en-US"/>
        </w:rPr>
        <w:t xml:space="preserve"> </w:t>
      </w:r>
      <w:r w:rsidRPr="00084578">
        <w:rPr>
          <w:rFonts w:ascii="Bookman Old Style" w:hAnsi="Bookman Old Style"/>
          <w:lang w:val="en-US"/>
        </w:rPr>
        <w:t>brands in the world.</w:t>
      </w:r>
      <w:r w:rsidR="004A2ECD">
        <w:rPr>
          <w:rFonts w:ascii="Bookman Old Style" w:hAnsi="Bookman Old Style"/>
          <w:lang w:val="en-US"/>
        </w:rPr>
        <w:t xml:space="preserve"> </w:t>
      </w:r>
      <w:r w:rsidR="004A2ECD">
        <w:rPr>
          <w:rFonts w:ascii="Bookman Old Style" w:hAnsi="Bookman Old Style"/>
          <w:bCs/>
          <w:lang w:val="en-US"/>
        </w:rPr>
        <w:t>T</w:t>
      </w:r>
      <w:r w:rsidR="004A2ECD" w:rsidRPr="004A2ECD">
        <w:rPr>
          <w:rFonts w:ascii="Bookman Old Style" w:hAnsi="Bookman Old Style"/>
          <w:bCs/>
          <w:lang w:val="en-US"/>
        </w:rPr>
        <w:t>he Finsbury Distillery</w:t>
      </w:r>
      <w:r w:rsidR="004A2ECD">
        <w:rPr>
          <w:rFonts w:ascii="Bookman Old Style" w:hAnsi="Bookman Old Style"/>
          <w:bCs/>
          <w:lang w:val="en-US"/>
        </w:rPr>
        <w:t xml:space="preserve"> in London</w:t>
      </w:r>
      <w:r w:rsidR="004A2ECD">
        <w:rPr>
          <w:rFonts w:ascii="Bookman Old Style" w:hAnsi="Bookman Old Style"/>
          <w:lang w:val="en-US"/>
        </w:rPr>
        <w:t xml:space="preserve"> </w:t>
      </w:r>
      <w:r w:rsidR="002E1773">
        <w:rPr>
          <w:rFonts w:ascii="Bookman Old Style" w:hAnsi="Bookman Old Style"/>
          <w:lang w:val="en-US"/>
        </w:rPr>
        <w:t xml:space="preserve">was </w:t>
      </w:r>
      <w:r w:rsidR="004A2ECD">
        <w:rPr>
          <w:rFonts w:ascii="Bookman Old Style" w:hAnsi="Bookman Old Style"/>
          <w:lang w:val="en-US"/>
        </w:rPr>
        <w:t xml:space="preserve">founded in </w:t>
      </w:r>
      <w:r w:rsidR="002E1773">
        <w:rPr>
          <w:rFonts w:ascii="Bookman Old Style" w:hAnsi="Bookman Old Style"/>
          <w:lang w:val="en-US"/>
        </w:rPr>
        <w:t>1</w:t>
      </w:r>
      <w:r w:rsidR="004A2ECD">
        <w:rPr>
          <w:rFonts w:ascii="Bookman Old Style" w:hAnsi="Bookman Old Style"/>
          <w:lang w:val="en-US"/>
        </w:rPr>
        <w:t xml:space="preserve">740 by </w:t>
      </w:r>
      <w:r w:rsidR="004A2ECD" w:rsidRPr="004A2ECD">
        <w:rPr>
          <w:rFonts w:ascii="Bookman Old Style" w:hAnsi="Bookman Old Style"/>
          <w:bCs/>
          <w:lang w:val="en-US"/>
        </w:rPr>
        <w:t>Joseph Bishop.</w:t>
      </w:r>
      <w:r w:rsidR="004A2ECD">
        <w:rPr>
          <w:rFonts w:ascii="Bookman Old Style" w:hAnsi="Bookman Old Style"/>
          <w:bCs/>
          <w:lang w:val="en-US"/>
        </w:rPr>
        <w:t xml:space="preserve"> Ever since that day, the name Finsbury Distilled London Dry Gin has represented highest quality standard. To the same degree as the Finsbury Distillery and quality go hand in hand, the name Finsbury stands for a deep connection with London. </w:t>
      </w:r>
      <w:r w:rsidR="000760E1">
        <w:rPr>
          <w:rFonts w:ascii="Bookman Old Style" w:hAnsi="Bookman Old Style"/>
          <w:bCs/>
          <w:lang w:val="en-US"/>
        </w:rPr>
        <w:t>Even today, in the British capital,</w:t>
      </w:r>
      <w:r w:rsidR="002E1773">
        <w:rPr>
          <w:rFonts w:ascii="Bookman Old Style" w:hAnsi="Bookman Old Style"/>
          <w:bCs/>
          <w:lang w:val="en-US"/>
        </w:rPr>
        <w:t xml:space="preserve"> one</w:t>
      </w:r>
      <w:r w:rsidR="000760E1">
        <w:rPr>
          <w:rFonts w:ascii="Bookman Old Style" w:hAnsi="Bookman Old Style"/>
          <w:bCs/>
          <w:lang w:val="en-US"/>
        </w:rPr>
        <w:t xml:space="preserve"> can still find s</w:t>
      </w:r>
      <w:r w:rsidR="000760E1" w:rsidRPr="000760E1">
        <w:rPr>
          <w:rFonts w:ascii="Bookman Old Style" w:hAnsi="Bookman Old Style"/>
          <w:bCs/>
          <w:lang w:val="en-US"/>
        </w:rPr>
        <w:t>treets, squares, parks and pubs that bear the proud name</w:t>
      </w:r>
      <w:r w:rsidR="000760E1">
        <w:rPr>
          <w:rFonts w:ascii="Bookman Old Style" w:hAnsi="Bookman Old Style"/>
          <w:bCs/>
          <w:lang w:val="en-US"/>
        </w:rPr>
        <w:t xml:space="preserve"> of Finsbury</w:t>
      </w:r>
      <w:r w:rsidR="000760E1" w:rsidRPr="000760E1">
        <w:rPr>
          <w:rFonts w:ascii="Bookman Old Style" w:hAnsi="Bookman Old Style"/>
          <w:bCs/>
          <w:lang w:val="en-US"/>
        </w:rPr>
        <w:t>.</w:t>
      </w:r>
      <w:r w:rsidR="000760E1">
        <w:rPr>
          <w:rFonts w:ascii="Bookman Old Style" w:hAnsi="Bookman Old Style"/>
          <w:bCs/>
          <w:lang w:val="en-US"/>
        </w:rPr>
        <w:t xml:space="preserve"> </w:t>
      </w:r>
    </w:p>
    <w:p w:rsidR="00085144" w:rsidRDefault="00085144" w:rsidP="00B7725A">
      <w:pPr>
        <w:spacing w:after="0" w:line="240" w:lineRule="auto"/>
        <w:jc w:val="both"/>
        <w:rPr>
          <w:rFonts w:ascii="Bookman Old Style" w:hAnsi="Bookman Old Style"/>
          <w:bCs/>
          <w:lang w:val="en-US"/>
        </w:rPr>
      </w:pPr>
    </w:p>
    <w:p w:rsidR="004A2ECD" w:rsidRDefault="000760E1" w:rsidP="00B7725A">
      <w:pPr>
        <w:spacing w:after="0" w:line="240" w:lineRule="auto"/>
        <w:jc w:val="both"/>
        <w:rPr>
          <w:rFonts w:ascii="Bookman Old Style" w:hAnsi="Bookman Old Style"/>
          <w:bCs/>
          <w:lang w:val="en-US"/>
        </w:rPr>
      </w:pPr>
      <w:r>
        <w:rPr>
          <w:rFonts w:ascii="Bookman Old Style" w:hAnsi="Bookman Old Style"/>
          <w:bCs/>
          <w:lang w:val="en-US"/>
        </w:rPr>
        <w:t xml:space="preserve">The exquisite </w:t>
      </w:r>
      <w:proofErr w:type="spellStart"/>
      <w:r>
        <w:rPr>
          <w:rFonts w:ascii="Bookman Old Style" w:hAnsi="Bookman Old Style"/>
          <w:bCs/>
          <w:lang w:val="en-US"/>
        </w:rPr>
        <w:t>Finsbury</w:t>
      </w:r>
      <w:proofErr w:type="spellEnd"/>
      <w:r>
        <w:rPr>
          <w:rFonts w:ascii="Bookman Old Style" w:hAnsi="Bookman Old Style"/>
          <w:bCs/>
          <w:lang w:val="en-US"/>
        </w:rPr>
        <w:t xml:space="preserve"> gins are made from selected juniper berries, exotic fruits and other selected herbs and spices and </w:t>
      </w:r>
      <w:r w:rsidR="001C438C">
        <w:rPr>
          <w:rFonts w:ascii="Bookman Old Style" w:hAnsi="Bookman Old Style"/>
          <w:bCs/>
          <w:lang w:val="en-US"/>
        </w:rPr>
        <w:t xml:space="preserve">are </w:t>
      </w:r>
      <w:r>
        <w:rPr>
          <w:rFonts w:ascii="Bookman Old Style" w:hAnsi="Bookman Old Style"/>
          <w:bCs/>
          <w:lang w:val="en-US"/>
        </w:rPr>
        <w:t xml:space="preserve">distilled </w:t>
      </w:r>
      <w:r w:rsidR="008639AC">
        <w:rPr>
          <w:rFonts w:ascii="Bookman Old Style" w:hAnsi="Bookman Old Style"/>
          <w:bCs/>
          <w:lang w:val="en-US"/>
        </w:rPr>
        <w:t>after the special “single-batch” method from the 18</w:t>
      </w:r>
      <w:r w:rsidR="008639AC" w:rsidRPr="008639AC">
        <w:rPr>
          <w:rFonts w:ascii="Bookman Old Style" w:hAnsi="Bookman Old Style"/>
          <w:bCs/>
          <w:vertAlign w:val="superscript"/>
          <w:lang w:val="en-US"/>
        </w:rPr>
        <w:t>th</w:t>
      </w:r>
      <w:r w:rsidR="008639AC">
        <w:rPr>
          <w:rFonts w:ascii="Bookman Old Style" w:hAnsi="Bookman Old Style"/>
          <w:bCs/>
          <w:lang w:val="en-US"/>
        </w:rPr>
        <w:t xml:space="preserve"> century – a complicated distillation process </w:t>
      </w:r>
      <w:r w:rsidR="001C438C">
        <w:rPr>
          <w:rFonts w:ascii="Bookman Old Style" w:hAnsi="Bookman Old Style"/>
          <w:bCs/>
          <w:lang w:val="en-US"/>
        </w:rPr>
        <w:t>carried out</w:t>
      </w:r>
      <w:r w:rsidR="008639AC">
        <w:rPr>
          <w:rFonts w:ascii="Bookman Old Style" w:hAnsi="Bookman Old Style"/>
          <w:bCs/>
          <w:lang w:val="en-US"/>
        </w:rPr>
        <w:t xml:space="preserve"> in more than 100-year-old copper pot stills –</w:t>
      </w:r>
      <w:r w:rsidR="001C438C">
        <w:rPr>
          <w:rFonts w:ascii="Bookman Old Style" w:hAnsi="Bookman Old Style"/>
          <w:bCs/>
          <w:lang w:val="en-US"/>
        </w:rPr>
        <w:t xml:space="preserve">. All ingredients used are </w:t>
      </w:r>
      <w:r w:rsidR="008639AC">
        <w:rPr>
          <w:rFonts w:ascii="Bookman Old Style" w:hAnsi="Bookman Old Style"/>
          <w:bCs/>
          <w:lang w:val="en-US"/>
        </w:rPr>
        <w:t xml:space="preserve">natural. </w:t>
      </w:r>
      <w:r w:rsidR="008639AC" w:rsidRPr="008639AC">
        <w:rPr>
          <w:rFonts w:ascii="Bookman Old Style" w:hAnsi="Bookman Old Style"/>
          <w:bCs/>
          <w:lang w:val="en-US"/>
        </w:rPr>
        <w:t xml:space="preserve">The original </w:t>
      </w:r>
      <w:r w:rsidR="008639AC">
        <w:rPr>
          <w:rFonts w:ascii="Bookman Old Style" w:hAnsi="Bookman Old Style"/>
          <w:bCs/>
          <w:lang w:val="en-US"/>
        </w:rPr>
        <w:t>formula</w:t>
      </w:r>
      <w:r w:rsidR="008639AC" w:rsidRPr="008639AC">
        <w:rPr>
          <w:rFonts w:ascii="Bookman Old Style" w:hAnsi="Bookman Old Style"/>
          <w:bCs/>
          <w:lang w:val="en-US"/>
        </w:rPr>
        <w:t xml:space="preserve"> of the Bishop family</w:t>
      </w:r>
      <w:r w:rsidR="008639AC">
        <w:rPr>
          <w:rFonts w:ascii="Bookman Old Style" w:hAnsi="Bookman Old Style"/>
          <w:bCs/>
          <w:lang w:val="en-US"/>
        </w:rPr>
        <w:t>, which</w:t>
      </w:r>
      <w:r w:rsidR="008639AC" w:rsidRPr="008639AC">
        <w:rPr>
          <w:rFonts w:ascii="Bookman Old Style" w:hAnsi="Bookman Old Style"/>
          <w:bCs/>
          <w:lang w:val="en-US"/>
        </w:rPr>
        <w:t xml:space="preserve"> until the second half of the </w:t>
      </w:r>
      <w:r w:rsidR="002E1773">
        <w:rPr>
          <w:rFonts w:ascii="Bookman Old Style" w:hAnsi="Bookman Old Style"/>
          <w:bCs/>
          <w:lang w:val="en-US"/>
        </w:rPr>
        <w:t>20</w:t>
      </w:r>
      <w:r w:rsidR="002E1773" w:rsidRPr="002E1773">
        <w:rPr>
          <w:rFonts w:ascii="Bookman Old Style" w:hAnsi="Bookman Old Style"/>
          <w:bCs/>
          <w:vertAlign w:val="superscript"/>
          <w:lang w:val="en-US"/>
        </w:rPr>
        <w:t>th</w:t>
      </w:r>
      <w:r w:rsidR="002E1773">
        <w:rPr>
          <w:rFonts w:ascii="Bookman Old Style" w:hAnsi="Bookman Old Style"/>
          <w:bCs/>
          <w:lang w:val="en-US"/>
        </w:rPr>
        <w:t xml:space="preserve"> c</w:t>
      </w:r>
      <w:r w:rsidR="008639AC" w:rsidRPr="008639AC">
        <w:rPr>
          <w:rFonts w:ascii="Bookman Old Style" w:hAnsi="Bookman Old Style"/>
          <w:bCs/>
          <w:lang w:val="en-US"/>
        </w:rPr>
        <w:t>entury was</w:t>
      </w:r>
      <w:r w:rsidR="002A29EC">
        <w:rPr>
          <w:rFonts w:ascii="Bookman Old Style" w:hAnsi="Bookman Old Style"/>
          <w:bCs/>
          <w:lang w:val="en-US"/>
        </w:rPr>
        <w:t xml:space="preserve"> still</w:t>
      </w:r>
      <w:r w:rsidR="008639AC">
        <w:rPr>
          <w:rFonts w:ascii="Bookman Old Style" w:hAnsi="Bookman Old Style"/>
          <w:bCs/>
          <w:lang w:val="en-US"/>
        </w:rPr>
        <w:t xml:space="preserve"> </w:t>
      </w:r>
      <w:r w:rsidR="008639AC" w:rsidRPr="008639AC">
        <w:rPr>
          <w:rFonts w:ascii="Bookman Old Style" w:hAnsi="Bookman Old Style"/>
          <w:bCs/>
          <w:lang w:val="en-US"/>
        </w:rPr>
        <w:t xml:space="preserve">involved in the business of </w:t>
      </w:r>
      <w:r w:rsidR="008639AC">
        <w:rPr>
          <w:rFonts w:ascii="Bookman Old Style" w:hAnsi="Bookman Old Style"/>
          <w:bCs/>
          <w:lang w:val="en-US"/>
        </w:rPr>
        <w:t xml:space="preserve">the </w:t>
      </w:r>
      <w:r w:rsidR="008639AC" w:rsidRPr="008639AC">
        <w:rPr>
          <w:rFonts w:ascii="Bookman Old Style" w:hAnsi="Bookman Old Style"/>
          <w:bCs/>
          <w:lang w:val="en-US"/>
        </w:rPr>
        <w:t>Finsbury Distillery, is a well-kept</w:t>
      </w:r>
      <w:r w:rsidR="008639AC">
        <w:rPr>
          <w:rFonts w:ascii="Bookman Old Style" w:hAnsi="Bookman Old Style"/>
          <w:bCs/>
          <w:lang w:val="en-US"/>
        </w:rPr>
        <w:t>,</w:t>
      </w:r>
      <w:r w:rsidR="008639AC" w:rsidRPr="008639AC">
        <w:rPr>
          <w:rFonts w:ascii="Bookman Old Style" w:hAnsi="Bookman Old Style"/>
          <w:bCs/>
          <w:lang w:val="en-US"/>
        </w:rPr>
        <w:t xml:space="preserve"> unchanged secret that has been passed down for generations.</w:t>
      </w:r>
      <w:r w:rsidR="008C1773">
        <w:rPr>
          <w:rFonts w:ascii="Bookman Old Style" w:hAnsi="Bookman Old Style"/>
          <w:bCs/>
          <w:lang w:val="en-US"/>
        </w:rPr>
        <w:t xml:space="preserve"> Already during the early days of the company</w:t>
      </w:r>
      <w:r w:rsidR="001521BE">
        <w:rPr>
          <w:rFonts w:ascii="Bookman Old Style" w:hAnsi="Bookman Old Style"/>
          <w:bCs/>
          <w:lang w:val="en-US"/>
        </w:rPr>
        <w:t xml:space="preserve">, </w:t>
      </w:r>
      <w:r w:rsidR="008639AC">
        <w:rPr>
          <w:rFonts w:ascii="Bookman Old Style" w:hAnsi="Bookman Old Style"/>
          <w:bCs/>
          <w:lang w:val="en-US"/>
        </w:rPr>
        <w:t>Finsbury</w:t>
      </w:r>
      <w:r w:rsidR="001521BE">
        <w:rPr>
          <w:rFonts w:ascii="Bookman Old Style" w:hAnsi="Bookman Old Style"/>
          <w:bCs/>
          <w:lang w:val="en-US"/>
        </w:rPr>
        <w:t xml:space="preserve"> Distilled London Dry Gin </w:t>
      </w:r>
      <w:r w:rsidR="008C1773">
        <w:rPr>
          <w:rFonts w:ascii="Bookman Old Style" w:hAnsi="Bookman Old Style"/>
          <w:bCs/>
          <w:lang w:val="en-US"/>
        </w:rPr>
        <w:t xml:space="preserve">has set </w:t>
      </w:r>
      <w:r w:rsidR="001521BE">
        <w:rPr>
          <w:rFonts w:ascii="Bookman Old Style" w:hAnsi="Bookman Old Style"/>
          <w:bCs/>
          <w:lang w:val="en-US"/>
        </w:rPr>
        <w:t xml:space="preserve">high </w:t>
      </w:r>
      <w:r w:rsidR="008C1773">
        <w:rPr>
          <w:rFonts w:ascii="Bookman Old Style" w:hAnsi="Bookman Old Style"/>
          <w:bCs/>
          <w:lang w:val="en-US"/>
        </w:rPr>
        <w:t>standard</w:t>
      </w:r>
      <w:r w:rsidR="001521BE">
        <w:rPr>
          <w:rFonts w:ascii="Bookman Old Style" w:hAnsi="Bookman Old Style"/>
          <w:bCs/>
          <w:lang w:val="en-US"/>
        </w:rPr>
        <w:t>s</w:t>
      </w:r>
      <w:r w:rsidR="008C1773">
        <w:rPr>
          <w:rFonts w:ascii="Bookman Old Style" w:hAnsi="Bookman Old Style"/>
          <w:bCs/>
          <w:lang w:val="en-US"/>
        </w:rPr>
        <w:t xml:space="preserve"> and even today in the modern gin segment</w:t>
      </w:r>
      <w:r w:rsidR="001521BE">
        <w:rPr>
          <w:rFonts w:ascii="Bookman Old Style" w:hAnsi="Bookman Old Style"/>
          <w:bCs/>
          <w:lang w:val="en-US"/>
        </w:rPr>
        <w:t xml:space="preserve"> is looking for an equal. </w:t>
      </w:r>
      <w:r w:rsidR="008C1773">
        <w:rPr>
          <w:rFonts w:ascii="Bookman Old Style" w:hAnsi="Bookman Old Style"/>
          <w:bCs/>
          <w:lang w:val="en-US"/>
        </w:rPr>
        <w:t xml:space="preserve">   </w:t>
      </w:r>
      <w:r w:rsidR="008639AC">
        <w:rPr>
          <w:rFonts w:ascii="Bookman Old Style" w:hAnsi="Bookman Old Style"/>
          <w:bCs/>
          <w:lang w:val="en-US"/>
        </w:rPr>
        <w:t xml:space="preserve">    </w:t>
      </w:r>
    </w:p>
    <w:p w:rsidR="004A2ECD" w:rsidRDefault="004A2ECD" w:rsidP="00B7725A">
      <w:pPr>
        <w:spacing w:after="0" w:line="240" w:lineRule="auto"/>
        <w:jc w:val="both"/>
        <w:rPr>
          <w:rFonts w:ascii="Bookman Old Style" w:hAnsi="Bookman Old Style"/>
          <w:bCs/>
          <w:lang w:val="en-US"/>
        </w:rPr>
      </w:pPr>
    </w:p>
    <w:p w:rsidR="004A2ECD" w:rsidRDefault="004A2ECD" w:rsidP="00B7725A">
      <w:pPr>
        <w:spacing w:after="0" w:line="240" w:lineRule="auto"/>
        <w:jc w:val="both"/>
        <w:rPr>
          <w:rFonts w:ascii="Bookman Old Style" w:hAnsi="Bookman Old Style"/>
          <w:bCs/>
          <w:lang w:val="en-US"/>
        </w:rPr>
      </w:pPr>
    </w:p>
    <w:p w:rsidR="001521BE" w:rsidRPr="001521BE" w:rsidRDefault="001521BE" w:rsidP="001521BE">
      <w:pPr>
        <w:spacing w:after="120" w:line="240" w:lineRule="auto"/>
        <w:jc w:val="both"/>
        <w:rPr>
          <w:rFonts w:ascii="Bookman Old Style" w:hAnsi="Bookman Old Style"/>
          <w:b/>
          <w:bCs/>
          <w:color w:val="595959"/>
          <w:sz w:val="18"/>
          <w:szCs w:val="18"/>
          <w:u w:val="single"/>
          <w:lang w:val="en-US"/>
        </w:rPr>
      </w:pPr>
      <w:r w:rsidRPr="001521BE">
        <w:rPr>
          <w:rFonts w:ascii="Bookman Old Style" w:hAnsi="Bookman Old Style"/>
          <w:b/>
          <w:bCs/>
          <w:color w:val="595959"/>
          <w:sz w:val="18"/>
          <w:szCs w:val="18"/>
          <w:u w:val="single"/>
          <w:lang w:val="en-US"/>
        </w:rPr>
        <w:t>For furt</w:t>
      </w:r>
      <w:r>
        <w:rPr>
          <w:rFonts w:ascii="Bookman Old Style" w:hAnsi="Bookman Old Style"/>
          <w:b/>
          <w:bCs/>
          <w:color w:val="595959"/>
          <w:sz w:val="18"/>
          <w:szCs w:val="18"/>
          <w:u w:val="single"/>
          <w:lang w:val="en-US"/>
        </w:rPr>
        <w:t>her information please contact:</w:t>
      </w:r>
    </w:p>
    <w:p w:rsidR="001521BE" w:rsidRPr="001521BE" w:rsidRDefault="001521BE" w:rsidP="001521BE">
      <w:pPr>
        <w:spacing w:after="0" w:line="240" w:lineRule="auto"/>
        <w:jc w:val="both"/>
        <w:rPr>
          <w:rFonts w:ascii="Bookman Old Style" w:hAnsi="Bookman Old Style"/>
          <w:sz w:val="18"/>
          <w:szCs w:val="18"/>
          <w:lang w:val="en-US"/>
        </w:rPr>
      </w:pPr>
      <w:r w:rsidRPr="001521BE">
        <w:rPr>
          <w:rFonts w:ascii="Bookman Old Style" w:hAnsi="Bookman Old Style"/>
          <w:sz w:val="18"/>
          <w:szCs w:val="18"/>
          <w:lang w:val="en-US"/>
        </w:rPr>
        <w:t>BORCO INTERNATIONAL GMBH</w:t>
      </w:r>
    </w:p>
    <w:p w:rsidR="001521BE" w:rsidRPr="001521BE" w:rsidRDefault="001521BE" w:rsidP="001521BE">
      <w:pPr>
        <w:spacing w:after="0" w:line="240" w:lineRule="auto"/>
        <w:jc w:val="both"/>
        <w:rPr>
          <w:rFonts w:ascii="Bookman Old Style" w:hAnsi="Bookman Old Style"/>
          <w:sz w:val="18"/>
          <w:szCs w:val="18"/>
          <w:lang w:val="en-US"/>
        </w:rPr>
      </w:pPr>
      <w:r w:rsidRPr="001521BE">
        <w:rPr>
          <w:rFonts w:ascii="Bookman Old Style" w:hAnsi="Bookman Old Style"/>
          <w:sz w:val="18"/>
          <w:szCs w:val="18"/>
          <w:lang w:val="en-US"/>
        </w:rPr>
        <w:t>(a company of the BORCO-Group)</w:t>
      </w:r>
    </w:p>
    <w:p w:rsidR="001521BE" w:rsidRDefault="001521BE" w:rsidP="001521BE">
      <w:pPr>
        <w:spacing w:after="0" w:line="240" w:lineRule="auto"/>
        <w:jc w:val="both"/>
        <w:rPr>
          <w:rFonts w:ascii="Bookman Old Style" w:hAnsi="Bookman Old Style"/>
          <w:sz w:val="18"/>
          <w:szCs w:val="18"/>
        </w:rPr>
      </w:pPr>
      <w:r w:rsidRPr="003845A9">
        <w:rPr>
          <w:rFonts w:ascii="Bookman Old Style" w:hAnsi="Bookman Old Style"/>
          <w:sz w:val="18"/>
          <w:szCs w:val="18"/>
        </w:rPr>
        <w:t>Winsbergring 12–</w:t>
      </w:r>
      <w:r>
        <w:rPr>
          <w:rFonts w:ascii="Bookman Old Style" w:hAnsi="Bookman Old Style"/>
          <w:sz w:val="18"/>
          <w:szCs w:val="18"/>
        </w:rPr>
        <w:t>22</w:t>
      </w:r>
    </w:p>
    <w:p w:rsidR="001521BE" w:rsidRPr="003845A9" w:rsidRDefault="001521BE" w:rsidP="001521BE">
      <w:pPr>
        <w:spacing w:after="0" w:line="240" w:lineRule="auto"/>
        <w:jc w:val="both"/>
        <w:rPr>
          <w:rFonts w:ascii="Bookman Old Style" w:hAnsi="Bookman Old Style"/>
          <w:sz w:val="18"/>
          <w:szCs w:val="18"/>
        </w:rPr>
      </w:pPr>
      <w:r w:rsidRPr="003845A9">
        <w:rPr>
          <w:rFonts w:ascii="Bookman Old Style" w:hAnsi="Bookman Old Style"/>
          <w:sz w:val="18"/>
          <w:szCs w:val="18"/>
        </w:rPr>
        <w:t>22525 Hamburg</w:t>
      </w:r>
      <w:r>
        <w:rPr>
          <w:rFonts w:ascii="Bookman Old Style" w:hAnsi="Bookman Old Style"/>
          <w:sz w:val="18"/>
          <w:szCs w:val="18"/>
        </w:rPr>
        <w:t xml:space="preserve"> / Germany</w:t>
      </w:r>
    </w:p>
    <w:p w:rsidR="001521BE" w:rsidRPr="003845A9" w:rsidRDefault="001521BE" w:rsidP="001521BE">
      <w:pPr>
        <w:spacing w:after="0" w:line="240" w:lineRule="auto"/>
        <w:jc w:val="both"/>
        <w:rPr>
          <w:rFonts w:ascii="Bookman Old Style" w:hAnsi="Bookman Old Style"/>
          <w:sz w:val="18"/>
          <w:szCs w:val="18"/>
        </w:rPr>
      </w:pPr>
      <w:r>
        <w:rPr>
          <w:rFonts w:ascii="Bookman Old Style" w:hAnsi="Bookman Old Style"/>
          <w:sz w:val="18"/>
          <w:szCs w:val="18"/>
        </w:rPr>
        <w:t>F</w:t>
      </w:r>
      <w:r w:rsidRPr="003845A9">
        <w:rPr>
          <w:rFonts w:ascii="Bookman Old Style" w:hAnsi="Bookman Old Style"/>
          <w:sz w:val="18"/>
          <w:szCs w:val="18"/>
        </w:rPr>
        <w:t xml:space="preserve">on: </w:t>
      </w:r>
      <w:r>
        <w:rPr>
          <w:rFonts w:ascii="Bookman Old Style" w:hAnsi="Bookman Old Style"/>
          <w:sz w:val="18"/>
          <w:szCs w:val="18"/>
        </w:rPr>
        <w:t xml:space="preserve">(+49) </w:t>
      </w:r>
      <w:r w:rsidRPr="003845A9">
        <w:rPr>
          <w:rFonts w:ascii="Bookman Old Style" w:hAnsi="Bookman Old Style"/>
          <w:sz w:val="18"/>
          <w:szCs w:val="18"/>
        </w:rPr>
        <w:t>40</w:t>
      </w:r>
      <w:r>
        <w:rPr>
          <w:rFonts w:ascii="Bookman Old Style" w:hAnsi="Bookman Old Style"/>
          <w:sz w:val="18"/>
          <w:szCs w:val="18"/>
        </w:rPr>
        <w:t xml:space="preserve"> 85</w:t>
      </w:r>
      <w:r w:rsidRPr="003845A9">
        <w:rPr>
          <w:rFonts w:ascii="Bookman Old Style" w:hAnsi="Bookman Old Style"/>
          <w:sz w:val="18"/>
          <w:szCs w:val="18"/>
        </w:rPr>
        <w:t>3</w:t>
      </w:r>
      <w:r>
        <w:rPr>
          <w:rFonts w:ascii="Bookman Old Style" w:hAnsi="Bookman Old Style"/>
          <w:sz w:val="18"/>
          <w:szCs w:val="18"/>
        </w:rPr>
        <w:t xml:space="preserve"> 16-0, Fax: (+49) </w:t>
      </w:r>
      <w:r w:rsidRPr="003845A9">
        <w:rPr>
          <w:rFonts w:ascii="Bookman Old Style" w:hAnsi="Bookman Old Style"/>
          <w:sz w:val="18"/>
          <w:szCs w:val="18"/>
        </w:rPr>
        <w:t>40 85 85 00</w:t>
      </w:r>
    </w:p>
    <w:p w:rsidR="00A533FF" w:rsidRPr="00085144" w:rsidRDefault="001521BE" w:rsidP="00AC7E89">
      <w:pPr>
        <w:spacing w:after="0" w:line="240" w:lineRule="auto"/>
        <w:jc w:val="both"/>
        <w:rPr>
          <w:rFonts w:ascii="Bookman Old Style" w:hAnsi="Bookman Old Style"/>
          <w:sz w:val="18"/>
          <w:szCs w:val="18"/>
        </w:rPr>
      </w:pPr>
      <w:r w:rsidRPr="003845A9">
        <w:rPr>
          <w:rFonts w:ascii="Bookman Old Style" w:hAnsi="Bookman Old Style"/>
          <w:sz w:val="18"/>
          <w:szCs w:val="18"/>
        </w:rPr>
        <w:t xml:space="preserve">E-Mail: </w:t>
      </w:r>
      <w:hyperlink r:id="rId7" w:history="1">
        <w:r w:rsidR="00085144" w:rsidRPr="00ED122F">
          <w:rPr>
            <w:rStyle w:val="Hyperlink"/>
            <w:rFonts w:ascii="Bookman Old Style" w:hAnsi="Bookman Old Style"/>
            <w:sz w:val="18"/>
            <w:szCs w:val="18"/>
          </w:rPr>
          <w:t>infoline@borco.com</w:t>
        </w:r>
      </w:hyperlink>
      <w:r w:rsidRPr="003845A9">
        <w:rPr>
          <w:rFonts w:ascii="Bookman Old Style" w:hAnsi="Bookman Old Style"/>
          <w:sz w:val="18"/>
          <w:szCs w:val="18"/>
        </w:rPr>
        <w:t xml:space="preserve">, </w:t>
      </w:r>
      <w:hyperlink r:id="rId8" w:history="1">
        <w:r w:rsidRPr="006E209B">
          <w:rPr>
            <w:rStyle w:val="Hyperlink"/>
            <w:rFonts w:ascii="Bookman Old Style" w:hAnsi="Bookman Old Style"/>
            <w:sz w:val="18"/>
            <w:szCs w:val="18"/>
          </w:rPr>
          <w:t>www.borco.com</w:t>
        </w:r>
      </w:hyperlink>
    </w:p>
    <w:sectPr w:rsidR="00A533FF" w:rsidRPr="00085144" w:rsidSect="00B7725A">
      <w:headerReference w:type="default" r:id="rId9"/>
      <w:pgSz w:w="11906" w:h="16838"/>
      <w:pgMar w:top="907" w:right="1418" w:bottom="73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C87" w:rsidRDefault="00AE7C87" w:rsidP="00B7725A">
      <w:pPr>
        <w:spacing w:after="0" w:line="240" w:lineRule="auto"/>
      </w:pPr>
      <w:r>
        <w:separator/>
      </w:r>
    </w:p>
  </w:endnote>
  <w:endnote w:type="continuationSeparator" w:id="0">
    <w:p w:rsidR="00AE7C87" w:rsidRDefault="00AE7C87" w:rsidP="00B77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C87" w:rsidRDefault="00AE7C87" w:rsidP="00B7725A">
      <w:pPr>
        <w:spacing w:after="0" w:line="240" w:lineRule="auto"/>
      </w:pPr>
      <w:r>
        <w:separator/>
      </w:r>
    </w:p>
  </w:footnote>
  <w:footnote w:type="continuationSeparator" w:id="0">
    <w:p w:rsidR="00AE7C87" w:rsidRDefault="00AE7C87" w:rsidP="00B772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25A" w:rsidRDefault="00B7725A" w:rsidP="00B7725A">
    <w:pPr>
      <w:pStyle w:val="Kopfzeile"/>
      <w:spacing w:after="0" w:line="240" w:lineRule="auto"/>
      <w:jc w:val="center"/>
      <w:rPr>
        <w:b/>
      </w:rPr>
    </w:pPr>
  </w:p>
  <w:p w:rsidR="00B7725A" w:rsidRPr="00B7725A" w:rsidRDefault="008C1773" w:rsidP="00B7725A">
    <w:pPr>
      <w:pStyle w:val="Kopfzeile"/>
      <w:spacing w:after="0" w:line="240" w:lineRule="auto"/>
      <w:jc w:val="center"/>
      <w:rPr>
        <w:b/>
      </w:rPr>
    </w:pPr>
    <w:r>
      <w:rPr>
        <w:noProof/>
        <w:lang w:eastAsia="de-DE"/>
      </w:rPr>
      <w:drawing>
        <wp:inline distT="0" distB="0" distL="0" distR="0">
          <wp:extent cx="1188720" cy="1263650"/>
          <wp:effectExtent l="19050" t="0" r="0" b="0"/>
          <wp:docPr id="1" name="Bild 1" descr="LOGO_FINSBURY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INSBURY_4C"/>
                  <pic:cNvPicPr>
                    <a:picLocks noChangeAspect="1" noChangeArrowheads="1"/>
                  </pic:cNvPicPr>
                </pic:nvPicPr>
                <pic:blipFill>
                  <a:blip r:embed="rId1"/>
                  <a:srcRect/>
                  <a:stretch>
                    <a:fillRect/>
                  </a:stretch>
                </pic:blipFill>
                <pic:spPr bwMode="auto">
                  <a:xfrm>
                    <a:off x="0" y="0"/>
                    <a:ext cx="1188720" cy="1263650"/>
                  </a:xfrm>
                  <a:prstGeom prst="rect">
                    <a:avLst/>
                  </a:prstGeom>
                  <a:noFill/>
                  <a:ln w="9525">
                    <a:noFill/>
                    <a:miter lim="800000"/>
                    <a:headEnd/>
                    <a:tailEnd/>
                  </a:ln>
                </pic:spPr>
              </pic:pic>
            </a:graphicData>
          </a:graphic>
        </wp:inline>
      </w:drawing>
    </w:r>
  </w:p>
  <w:p w:rsidR="00B7725A" w:rsidRPr="00B7725A" w:rsidRDefault="00B7725A" w:rsidP="00B7725A">
    <w:pPr>
      <w:pStyle w:val="Kopfzeile"/>
      <w:spacing w:after="0" w:line="240" w:lineRule="auto"/>
      <w:jc w:val="center"/>
      <w:rPr>
        <w:b/>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09"/>
  <w:hyphenationZone w:val="425"/>
  <w:characterSpacingControl w:val="doNotCompress"/>
  <w:footnotePr>
    <w:footnote w:id="-1"/>
    <w:footnote w:id="0"/>
  </w:footnotePr>
  <w:endnotePr>
    <w:endnote w:id="-1"/>
    <w:endnote w:id="0"/>
  </w:endnotePr>
  <w:compat/>
  <w:rsids>
    <w:rsidRoot w:val="00A533FF"/>
    <w:rsid w:val="00070CE4"/>
    <w:rsid w:val="000760E1"/>
    <w:rsid w:val="00084578"/>
    <w:rsid w:val="00084F9A"/>
    <w:rsid w:val="00085144"/>
    <w:rsid w:val="000C7ADD"/>
    <w:rsid w:val="001521BE"/>
    <w:rsid w:val="001C438C"/>
    <w:rsid w:val="001E6EAD"/>
    <w:rsid w:val="00217C06"/>
    <w:rsid w:val="002A29EC"/>
    <w:rsid w:val="002C7FB6"/>
    <w:rsid w:val="002D4BD9"/>
    <w:rsid w:val="002E1773"/>
    <w:rsid w:val="002E2CA2"/>
    <w:rsid w:val="00312C2C"/>
    <w:rsid w:val="00343050"/>
    <w:rsid w:val="003674B7"/>
    <w:rsid w:val="003845A9"/>
    <w:rsid w:val="0038742E"/>
    <w:rsid w:val="003C1CF8"/>
    <w:rsid w:val="00446E3F"/>
    <w:rsid w:val="004A2ECD"/>
    <w:rsid w:val="004B014B"/>
    <w:rsid w:val="00574C27"/>
    <w:rsid w:val="00622258"/>
    <w:rsid w:val="00641E70"/>
    <w:rsid w:val="006A7509"/>
    <w:rsid w:val="007658AA"/>
    <w:rsid w:val="008639AC"/>
    <w:rsid w:val="008B408E"/>
    <w:rsid w:val="008C1773"/>
    <w:rsid w:val="009359A7"/>
    <w:rsid w:val="00944684"/>
    <w:rsid w:val="00A11510"/>
    <w:rsid w:val="00A533FF"/>
    <w:rsid w:val="00AC7E89"/>
    <w:rsid w:val="00AD786F"/>
    <w:rsid w:val="00AE7C87"/>
    <w:rsid w:val="00B7725A"/>
    <w:rsid w:val="00B9274F"/>
    <w:rsid w:val="00B9793B"/>
    <w:rsid w:val="00BA5E0F"/>
    <w:rsid w:val="00CA4235"/>
    <w:rsid w:val="00CE349F"/>
    <w:rsid w:val="00D418AE"/>
    <w:rsid w:val="00E04C56"/>
    <w:rsid w:val="00E155EC"/>
    <w:rsid w:val="00E47E22"/>
    <w:rsid w:val="00EF6245"/>
    <w:rsid w:val="00F9520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33FF"/>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9274F"/>
    <w:rPr>
      <w:sz w:val="22"/>
      <w:szCs w:val="22"/>
      <w:lang w:eastAsia="en-US"/>
    </w:rPr>
  </w:style>
  <w:style w:type="paragraph" w:styleId="Sprechblasentext">
    <w:name w:val="Balloon Text"/>
    <w:basedOn w:val="Standard"/>
    <w:link w:val="SprechblasentextZchn"/>
    <w:uiPriority w:val="99"/>
    <w:semiHidden/>
    <w:unhideWhenUsed/>
    <w:rsid w:val="00B7725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725A"/>
    <w:rPr>
      <w:rFonts w:ascii="Tahoma" w:hAnsi="Tahoma" w:cs="Tahoma"/>
      <w:sz w:val="16"/>
      <w:szCs w:val="16"/>
      <w:lang w:eastAsia="en-US"/>
    </w:rPr>
  </w:style>
  <w:style w:type="paragraph" w:styleId="Kopfzeile">
    <w:name w:val="header"/>
    <w:basedOn w:val="Standard"/>
    <w:link w:val="KopfzeileZchn"/>
    <w:uiPriority w:val="99"/>
    <w:semiHidden/>
    <w:unhideWhenUsed/>
    <w:rsid w:val="00B7725A"/>
    <w:pPr>
      <w:tabs>
        <w:tab w:val="center" w:pos="4536"/>
        <w:tab w:val="right" w:pos="9072"/>
      </w:tabs>
    </w:pPr>
  </w:style>
  <w:style w:type="character" w:customStyle="1" w:styleId="KopfzeileZchn">
    <w:name w:val="Kopfzeile Zchn"/>
    <w:basedOn w:val="Absatz-Standardschriftart"/>
    <w:link w:val="Kopfzeile"/>
    <w:uiPriority w:val="99"/>
    <w:semiHidden/>
    <w:rsid w:val="00B7725A"/>
    <w:rPr>
      <w:sz w:val="22"/>
      <w:szCs w:val="22"/>
      <w:lang w:eastAsia="en-US"/>
    </w:rPr>
  </w:style>
  <w:style w:type="paragraph" w:styleId="Fuzeile">
    <w:name w:val="footer"/>
    <w:basedOn w:val="Standard"/>
    <w:link w:val="FuzeileZchn"/>
    <w:uiPriority w:val="99"/>
    <w:semiHidden/>
    <w:unhideWhenUsed/>
    <w:rsid w:val="00B7725A"/>
    <w:pPr>
      <w:tabs>
        <w:tab w:val="center" w:pos="4536"/>
        <w:tab w:val="right" w:pos="9072"/>
      </w:tabs>
    </w:pPr>
  </w:style>
  <w:style w:type="character" w:customStyle="1" w:styleId="FuzeileZchn">
    <w:name w:val="Fußzeile Zchn"/>
    <w:basedOn w:val="Absatz-Standardschriftart"/>
    <w:link w:val="Fuzeile"/>
    <w:uiPriority w:val="99"/>
    <w:semiHidden/>
    <w:rsid w:val="00B7725A"/>
    <w:rPr>
      <w:sz w:val="22"/>
      <w:szCs w:val="22"/>
      <w:lang w:eastAsia="en-US"/>
    </w:rPr>
  </w:style>
  <w:style w:type="character" w:customStyle="1" w:styleId="hps">
    <w:name w:val="hps"/>
    <w:basedOn w:val="Absatz-Standardschriftart"/>
    <w:rsid w:val="00084F9A"/>
  </w:style>
  <w:style w:type="character" w:customStyle="1" w:styleId="atn">
    <w:name w:val="atn"/>
    <w:basedOn w:val="Absatz-Standardschriftart"/>
    <w:rsid w:val="00084578"/>
  </w:style>
  <w:style w:type="character" w:styleId="Hyperlink">
    <w:name w:val="Hyperlink"/>
    <w:basedOn w:val="Absatz-Standardschriftart"/>
    <w:uiPriority w:val="99"/>
    <w:unhideWhenUsed/>
    <w:rsid w:val="001521B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rco.com" TargetMode="External"/><Relationship Id="rId3" Type="http://schemas.openxmlformats.org/officeDocument/2006/relationships/settings" Target="settings.xml"/><Relationship Id="rId7" Type="http://schemas.openxmlformats.org/officeDocument/2006/relationships/hyperlink" Target="mailto:infoline@borc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0E8F64-E111-4C01-848C-253AE86D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379</Words>
  <Characters>2390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Steffen Hubert</cp:lastModifiedBy>
  <cp:revision>2</cp:revision>
  <cp:lastPrinted>2013-08-20T08:41:00Z</cp:lastPrinted>
  <dcterms:created xsi:type="dcterms:W3CDTF">2013-09-12T14:02:00Z</dcterms:created>
  <dcterms:modified xsi:type="dcterms:W3CDTF">2013-09-12T14:02:00Z</dcterms:modified>
</cp:coreProperties>
</file>