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A44" w:rsidRDefault="00BC2A44">
      <w:pPr>
        <w:rPr>
          <w:lang w:val="de-DE"/>
        </w:rPr>
      </w:pPr>
    </w:p>
    <w:p w:rsidR="00BC2A44" w:rsidRPr="00BC2A44" w:rsidRDefault="00BC2A44" w:rsidP="00BC2A44">
      <w:pPr>
        <w:spacing w:after="360"/>
        <w:jc w:val="center"/>
        <w:rPr>
          <w:rFonts w:ascii="Georgia" w:hAnsi="Georgia"/>
          <w:b/>
          <w:sz w:val="24"/>
          <w:szCs w:val="24"/>
          <w:lang w:val="de-DE"/>
        </w:rPr>
      </w:pPr>
      <w:r w:rsidRPr="00BC2A44">
        <w:rPr>
          <w:rFonts w:ascii="Georgia" w:hAnsi="Georgia"/>
          <w:b/>
          <w:sz w:val="24"/>
          <w:szCs w:val="24"/>
          <w:lang w:val="de-DE"/>
        </w:rPr>
        <w:t>B</w:t>
      </w:r>
      <w:r>
        <w:rPr>
          <w:rFonts w:ascii="Georgia" w:hAnsi="Georgia"/>
          <w:b/>
          <w:sz w:val="24"/>
          <w:szCs w:val="24"/>
          <w:lang w:val="de-DE"/>
        </w:rPr>
        <w:t>ORCO erweitert Portfolio</w:t>
      </w:r>
      <w:r w:rsidRPr="00BC2A44">
        <w:rPr>
          <w:rFonts w:ascii="Georgia" w:hAnsi="Georgia"/>
          <w:b/>
          <w:sz w:val="24"/>
          <w:szCs w:val="24"/>
          <w:lang w:val="de-DE"/>
        </w:rPr>
        <w:t xml:space="preserve"> mit Marylebone Gin aus dem Herzen Londons</w:t>
      </w:r>
    </w:p>
    <w:p w:rsidR="00264B71" w:rsidRDefault="00551489" w:rsidP="00BC2A44">
      <w:pPr>
        <w:spacing w:after="360"/>
        <w:jc w:val="both"/>
        <w:rPr>
          <w:rFonts w:ascii="Georgia" w:hAnsi="Georgia"/>
          <w:lang w:val="de-DE"/>
        </w:rPr>
      </w:pPr>
      <w:r>
        <w:rPr>
          <w:rFonts w:ascii="Georgia" w:hAnsi="Georgia"/>
          <w:b/>
          <w:lang w:val="de-DE"/>
        </w:rPr>
        <w:t>Hamburg, Juni</w:t>
      </w:r>
      <w:r w:rsidR="009A57B3" w:rsidRPr="009A57B3">
        <w:rPr>
          <w:rFonts w:ascii="Georgia" w:hAnsi="Georgia"/>
          <w:b/>
          <w:lang w:val="de-DE"/>
        </w:rPr>
        <w:t xml:space="preserve"> 2018</w:t>
      </w:r>
      <w:r w:rsidR="009A57B3" w:rsidRPr="009A57B3">
        <w:rPr>
          <w:rFonts w:ascii="Georgia" w:hAnsi="Georgia"/>
          <w:lang w:val="de-DE"/>
        </w:rPr>
        <w:t xml:space="preserve">. Ab dem 01. Juli 2018 </w:t>
      </w:r>
      <w:r w:rsidR="00754A47">
        <w:rPr>
          <w:rFonts w:ascii="Georgia" w:hAnsi="Georgia"/>
          <w:lang w:val="de-DE"/>
        </w:rPr>
        <w:t xml:space="preserve">übernimmt das hanseatische Familienunternehmen BORCO-MARKEN-IMPORT die exklusive Distribution von </w:t>
      </w:r>
      <w:r w:rsidR="00400264">
        <w:rPr>
          <w:rFonts w:ascii="Georgia" w:hAnsi="Georgia"/>
          <w:lang w:val="de-DE"/>
        </w:rPr>
        <w:t xml:space="preserve">Marylebone </w:t>
      </w:r>
      <w:r w:rsidR="00754A47">
        <w:rPr>
          <w:rFonts w:ascii="Georgia" w:hAnsi="Georgia"/>
          <w:lang w:val="de-DE"/>
        </w:rPr>
        <w:t xml:space="preserve">Gin in Deutschland. Es gibt wohl keine Spirituosen- Kategorie, die </w:t>
      </w:r>
      <w:r w:rsidR="001E3438">
        <w:rPr>
          <w:rFonts w:ascii="Georgia" w:hAnsi="Georgia"/>
          <w:lang w:val="de-DE"/>
        </w:rPr>
        <w:t xml:space="preserve">in den letzten Jahren </w:t>
      </w:r>
      <w:r w:rsidR="00754A47">
        <w:rPr>
          <w:rFonts w:ascii="Georgia" w:hAnsi="Georgia"/>
          <w:lang w:val="de-DE"/>
        </w:rPr>
        <w:t>eine derartige Renaissance erfuhr, wie Gin. Die Wacholderspirituose besti</w:t>
      </w:r>
      <w:r w:rsidR="001E3438">
        <w:rPr>
          <w:rFonts w:ascii="Georgia" w:hAnsi="Georgia"/>
          <w:lang w:val="de-DE"/>
        </w:rPr>
        <w:t xml:space="preserve">mmt nach wie vor die Bar-Szene und </w:t>
      </w:r>
      <w:r w:rsidR="00754A47">
        <w:rPr>
          <w:rFonts w:ascii="Georgia" w:hAnsi="Georgia"/>
          <w:lang w:val="de-DE"/>
        </w:rPr>
        <w:t xml:space="preserve">schafft es, sich auch fernab des Gin &amp; Tonic weiterzuentwickeln und </w:t>
      </w:r>
      <w:r w:rsidR="002321F8">
        <w:rPr>
          <w:rFonts w:ascii="Georgia" w:hAnsi="Georgia"/>
          <w:lang w:val="de-DE"/>
        </w:rPr>
        <w:t xml:space="preserve">als vielfältige Spirituose </w:t>
      </w:r>
      <w:r w:rsidR="00754A47">
        <w:rPr>
          <w:rFonts w:ascii="Georgia" w:hAnsi="Georgia"/>
          <w:lang w:val="de-DE"/>
        </w:rPr>
        <w:t>zu begeistern. Mit d</w:t>
      </w:r>
      <w:r w:rsidR="00400264">
        <w:rPr>
          <w:rFonts w:ascii="Georgia" w:hAnsi="Georgia"/>
          <w:lang w:val="de-DE"/>
        </w:rPr>
        <w:t xml:space="preserve">er Neueinführung von Marylebone </w:t>
      </w:r>
      <w:r w:rsidR="00754A47">
        <w:rPr>
          <w:rFonts w:ascii="Georgia" w:hAnsi="Georgia"/>
          <w:lang w:val="de-DE"/>
        </w:rPr>
        <w:t>wird Konsument</w:t>
      </w:r>
      <w:r w:rsidR="00501063">
        <w:rPr>
          <w:rFonts w:ascii="Georgia" w:hAnsi="Georgia"/>
          <w:lang w:val="de-DE"/>
        </w:rPr>
        <w:t>en ein Premium-Gin geboten, der mit einem erlesenen Geschmacksprofil Inspiration bietet und aus dem Herzen Londons stammt. Dr. Tina Ingwersen-Matthiesen, geschäftsführende Gesellschafterin und Teil der BORCO-Inhaberfamilie Matthiesen, schwärmt von dem Neuzugang: „Marylebone Gin verkörpert britischen Charme und Genusskultur auf authentische Weise.  Er schafft es</w:t>
      </w:r>
      <w:r w:rsidR="001E3438">
        <w:rPr>
          <w:rFonts w:ascii="Georgia" w:hAnsi="Georgia"/>
          <w:lang w:val="de-DE"/>
        </w:rPr>
        <w:t>,</w:t>
      </w:r>
      <w:r w:rsidR="00501063">
        <w:rPr>
          <w:rFonts w:ascii="Georgia" w:hAnsi="Georgia"/>
          <w:lang w:val="de-DE"/>
        </w:rPr>
        <w:t xml:space="preserve"> </w:t>
      </w:r>
      <w:r w:rsidR="002321F8">
        <w:rPr>
          <w:rFonts w:ascii="Georgia" w:hAnsi="Georgia"/>
          <w:lang w:val="de-DE"/>
        </w:rPr>
        <w:t>durch die liebevolle</w:t>
      </w:r>
      <w:r w:rsidR="00501063">
        <w:rPr>
          <w:rFonts w:ascii="Georgia" w:hAnsi="Georgia"/>
          <w:lang w:val="de-DE"/>
        </w:rPr>
        <w:t xml:space="preserve"> Auswahl bester Botanicals das pulsierende Treiben in den Straßen und Parkanlagen Londons des 17. und 18. Jahrhunderts einzufangen</w:t>
      </w:r>
      <w:r w:rsidR="00264B71">
        <w:rPr>
          <w:rFonts w:ascii="Georgia" w:hAnsi="Georgia"/>
          <w:lang w:val="de-DE"/>
        </w:rPr>
        <w:t xml:space="preserve"> und in exzellente Drinks zu transportieren</w:t>
      </w:r>
      <w:r w:rsidR="00501063">
        <w:rPr>
          <w:rFonts w:ascii="Georgia" w:hAnsi="Georgia"/>
          <w:lang w:val="de-DE"/>
        </w:rPr>
        <w:t>.</w:t>
      </w:r>
      <w:r w:rsidR="00B92886">
        <w:rPr>
          <w:rFonts w:ascii="Georgia" w:hAnsi="Georgia"/>
          <w:lang w:val="de-DE"/>
        </w:rPr>
        <w:t>“</w:t>
      </w:r>
    </w:p>
    <w:p w:rsidR="00264B71" w:rsidRPr="00240E90" w:rsidRDefault="00264B71" w:rsidP="00264B71">
      <w:pPr>
        <w:jc w:val="both"/>
        <w:rPr>
          <w:rFonts w:ascii="Georgia" w:hAnsi="Georgia"/>
          <w:b/>
          <w:lang w:val="de-DE"/>
        </w:rPr>
      </w:pPr>
      <w:r w:rsidRPr="00240E90">
        <w:rPr>
          <w:rFonts w:ascii="Georgia" w:hAnsi="Georgia"/>
          <w:b/>
          <w:lang w:val="de-DE"/>
        </w:rPr>
        <w:t>Die Pleasure Gardens: Ein Schmelztiegel im Herzen Londons</w:t>
      </w:r>
    </w:p>
    <w:p w:rsidR="003330BF" w:rsidRDefault="00264B71" w:rsidP="00264B71">
      <w:pPr>
        <w:jc w:val="both"/>
        <w:rPr>
          <w:rFonts w:ascii="Georgia" w:hAnsi="Georgia"/>
          <w:lang w:val="de-DE"/>
        </w:rPr>
      </w:pPr>
      <w:r>
        <w:rPr>
          <w:rFonts w:ascii="Georgia" w:hAnsi="Georgia"/>
          <w:lang w:val="de-DE"/>
        </w:rPr>
        <w:t xml:space="preserve">Das London unter der Regentschaft von König George war nicht zuletzt aufgrund der zahlreichen Lustgärten, der sogenannten </w:t>
      </w:r>
      <w:r w:rsidRPr="00264B71">
        <w:rPr>
          <w:rFonts w:ascii="Georgia" w:hAnsi="Georgia"/>
          <w:i/>
          <w:lang w:val="de-DE"/>
        </w:rPr>
        <w:t>Pleasure Gardens</w:t>
      </w:r>
      <w:r>
        <w:rPr>
          <w:rFonts w:ascii="Georgia" w:hAnsi="Georgia"/>
          <w:lang w:val="de-DE"/>
        </w:rPr>
        <w:t>, durch ein besonderes Stadtbild geprägt.</w:t>
      </w:r>
      <w:r w:rsidR="003330BF">
        <w:rPr>
          <w:rFonts w:ascii="Georgia" w:hAnsi="Georgia"/>
          <w:lang w:val="de-DE"/>
        </w:rPr>
        <w:t xml:space="preserve"> Neben den Schönen, </w:t>
      </w:r>
      <w:r>
        <w:rPr>
          <w:rFonts w:ascii="Georgia" w:hAnsi="Georgia"/>
          <w:lang w:val="de-DE"/>
        </w:rPr>
        <w:t xml:space="preserve">Reichen </w:t>
      </w:r>
      <w:r w:rsidR="003330BF">
        <w:rPr>
          <w:rFonts w:ascii="Georgia" w:hAnsi="Georgia"/>
          <w:lang w:val="de-DE"/>
        </w:rPr>
        <w:t>und Intellektuellen der</w:t>
      </w:r>
      <w:r w:rsidR="00B92886">
        <w:rPr>
          <w:rFonts w:ascii="Georgia" w:hAnsi="Georgia"/>
          <w:lang w:val="de-DE"/>
        </w:rPr>
        <w:t xml:space="preserve"> Stadt wie der</w:t>
      </w:r>
      <w:r w:rsidR="00A068EA">
        <w:rPr>
          <w:rFonts w:ascii="Georgia" w:hAnsi="Georgia"/>
          <w:lang w:val="de-DE"/>
        </w:rPr>
        <w:t xml:space="preserve"> Schriftstellerin</w:t>
      </w:r>
      <w:r w:rsidR="003330BF">
        <w:rPr>
          <w:rFonts w:ascii="Georgia" w:hAnsi="Georgia"/>
          <w:lang w:val="de-DE"/>
        </w:rPr>
        <w:t xml:space="preserve"> Jane Austen </w:t>
      </w:r>
      <w:r>
        <w:rPr>
          <w:rFonts w:ascii="Georgia" w:hAnsi="Georgia"/>
          <w:lang w:val="de-DE"/>
        </w:rPr>
        <w:t xml:space="preserve">strömten im georgianischen London zahlreiche Arbeiter in diese Gärten, die ihnen einen Zufluchtsort von ihrem Alltag boten. Ein magischer, verwunschener Ort, der einen ganz besonderen Reiz versprühte. Ob Ballett, Burlesque, Musikkonzerte oder Hahnenkampf – die zahlreichen </w:t>
      </w:r>
      <w:r w:rsidRPr="00264B71">
        <w:rPr>
          <w:rFonts w:ascii="Georgia" w:hAnsi="Georgia"/>
          <w:i/>
          <w:lang w:val="de-DE"/>
        </w:rPr>
        <w:t>Pleasure Gardens</w:t>
      </w:r>
      <w:r>
        <w:rPr>
          <w:rFonts w:ascii="Georgia" w:hAnsi="Georgia"/>
          <w:lang w:val="de-DE"/>
        </w:rPr>
        <w:t xml:space="preserve"> boten Unterhaltung für Arm und Reich.</w:t>
      </w:r>
      <w:r w:rsidR="00B92886">
        <w:rPr>
          <w:rFonts w:ascii="Georgia" w:hAnsi="Georgia"/>
          <w:lang w:val="de-DE"/>
        </w:rPr>
        <w:t xml:space="preserve"> Als einer der beliebtesten galt jener Pleasure Garden im Stadtteil Marylebone. </w:t>
      </w:r>
      <w:r>
        <w:rPr>
          <w:rFonts w:ascii="Georgia" w:hAnsi="Georgia"/>
          <w:lang w:val="de-DE"/>
        </w:rPr>
        <w:t xml:space="preserve"> </w:t>
      </w:r>
      <w:r w:rsidR="00EA7F3E">
        <w:rPr>
          <w:rFonts w:ascii="Georgia" w:hAnsi="Georgia"/>
          <w:lang w:val="de-DE"/>
        </w:rPr>
        <w:t xml:space="preserve">Sehen und gesehen werden war hier stets das Motto der Nächte. </w:t>
      </w:r>
      <w:r>
        <w:rPr>
          <w:rFonts w:ascii="Georgia" w:hAnsi="Georgia"/>
          <w:lang w:val="de-DE"/>
        </w:rPr>
        <w:t>Nirgendwo</w:t>
      </w:r>
      <w:r w:rsidR="00B92886">
        <w:rPr>
          <w:rFonts w:ascii="Georgia" w:hAnsi="Georgia"/>
          <w:lang w:val="de-DE"/>
        </w:rPr>
        <w:t xml:space="preserve"> sonst</w:t>
      </w:r>
      <w:r>
        <w:rPr>
          <w:rFonts w:ascii="Georgia" w:hAnsi="Georgia"/>
          <w:lang w:val="de-DE"/>
        </w:rPr>
        <w:t xml:space="preserve"> im London des 17. und 18. Jahrhundert kamen verschiedene gesellschaftliche Klassen auf diese Art zusammen. </w:t>
      </w:r>
    </w:p>
    <w:p w:rsidR="00BC2A44" w:rsidRPr="00BC2A44" w:rsidRDefault="00BC2A44" w:rsidP="00264B71">
      <w:pPr>
        <w:jc w:val="both"/>
        <w:rPr>
          <w:rFonts w:ascii="Georgia" w:hAnsi="Georgia"/>
          <w:b/>
          <w:lang w:val="de-DE"/>
        </w:rPr>
      </w:pPr>
      <w:r w:rsidRPr="00BC2A44">
        <w:rPr>
          <w:rFonts w:ascii="Georgia" w:hAnsi="Georgia"/>
          <w:b/>
          <w:lang w:val="de-DE"/>
        </w:rPr>
        <w:t>Marylebone Gin als Zeugnis der britischen Gin-Kultur</w:t>
      </w:r>
    </w:p>
    <w:p w:rsidR="00DC7BFE" w:rsidRDefault="003330BF" w:rsidP="00C06365">
      <w:pPr>
        <w:jc w:val="both"/>
        <w:rPr>
          <w:rFonts w:ascii="Georgia" w:hAnsi="Georgia"/>
          <w:lang w:val="de-DE"/>
        </w:rPr>
      </w:pPr>
      <w:proofErr w:type="spellStart"/>
      <w:r>
        <w:rPr>
          <w:rFonts w:ascii="Georgia" w:hAnsi="Georgia"/>
          <w:lang w:val="de-DE"/>
        </w:rPr>
        <w:t>M</w:t>
      </w:r>
      <w:r w:rsidR="00400264">
        <w:rPr>
          <w:rFonts w:ascii="Georgia" w:hAnsi="Georgia"/>
          <w:lang w:val="de-DE"/>
        </w:rPr>
        <w:t>arylebone</w:t>
      </w:r>
      <w:proofErr w:type="spellEnd"/>
      <w:r w:rsidR="00400264">
        <w:rPr>
          <w:rFonts w:ascii="Georgia" w:hAnsi="Georgia"/>
          <w:lang w:val="de-DE"/>
        </w:rPr>
        <w:t xml:space="preserve"> </w:t>
      </w:r>
      <w:r>
        <w:rPr>
          <w:rFonts w:ascii="Georgia" w:hAnsi="Georgia"/>
          <w:lang w:val="de-DE"/>
        </w:rPr>
        <w:t xml:space="preserve">Gin fängt den Geist </w:t>
      </w:r>
      <w:r w:rsidR="001E3438">
        <w:rPr>
          <w:rFonts w:ascii="Georgia" w:hAnsi="Georgia"/>
          <w:lang w:val="de-DE"/>
        </w:rPr>
        <w:t xml:space="preserve">der </w:t>
      </w:r>
      <w:r w:rsidR="001E3438">
        <w:rPr>
          <w:rFonts w:ascii="Georgia" w:hAnsi="Georgia"/>
          <w:i/>
          <w:lang w:val="de-DE"/>
        </w:rPr>
        <w:t xml:space="preserve">Pleasure Gardens </w:t>
      </w:r>
      <w:r>
        <w:rPr>
          <w:rFonts w:ascii="Georgia" w:hAnsi="Georgia"/>
          <w:lang w:val="de-DE"/>
        </w:rPr>
        <w:t xml:space="preserve">harmonisch ein. </w:t>
      </w:r>
      <w:r w:rsidR="00C06365">
        <w:rPr>
          <w:rFonts w:ascii="Georgia" w:hAnsi="Georgia"/>
          <w:lang w:val="de-DE"/>
        </w:rPr>
        <w:t xml:space="preserve">Er </w:t>
      </w:r>
      <w:r w:rsidR="00C06365" w:rsidRPr="00C06365">
        <w:rPr>
          <w:rFonts w:ascii="Georgia" w:hAnsi="Georgia"/>
          <w:lang w:val="de-DE"/>
        </w:rPr>
        <w:t xml:space="preserve">vereint </w:t>
      </w:r>
      <w:r w:rsidR="00C06365" w:rsidRPr="00C06365">
        <w:rPr>
          <w:rFonts w:ascii="Georgia" w:hAnsi="Georgia"/>
          <w:b/>
          <w:lang w:val="de-DE"/>
        </w:rPr>
        <w:t>13</w:t>
      </w:r>
      <w:r w:rsidR="00C06365" w:rsidRPr="00C06365">
        <w:rPr>
          <w:rFonts w:ascii="Georgia" w:hAnsi="Georgia"/>
          <w:lang w:val="de-DE"/>
        </w:rPr>
        <w:t xml:space="preserve"> </w:t>
      </w:r>
      <w:r w:rsidR="00C06365" w:rsidRPr="00C06365">
        <w:rPr>
          <w:rFonts w:ascii="Georgia" w:hAnsi="Georgia"/>
          <w:b/>
          <w:lang w:val="de-DE"/>
        </w:rPr>
        <w:t>sorgfältig ausgewählte Botanicals</w:t>
      </w:r>
      <w:r w:rsidR="00C06365" w:rsidRPr="00C06365">
        <w:rPr>
          <w:rFonts w:ascii="Georgia" w:hAnsi="Georgia"/>
          <w:lang w:val="de-DE"/>
        </w:rPr>
        <w:t xml:space="preserve">, zu denen neben traditionellem Wacholder unter anderem die Aromen von Kamille, Limonenblüte, Zitronenmelisse, Kassia-Rinde und Grapefruit zählen. Zusammen verleihen sie ihm sein fruchtig-blumiges Aroma und </w:t>
      </w:r>
      <w:r w:rsidR="00FB5811">
        <w:rPr>
          <w:rFonts w:ascii="Georgia" w:hAnsi="Georgia"/>
          <w:lang w:val="de-DE"/>
        </w:rPr>
        <w:t xml:space="preserve">machen ihn zu einem besonderen </w:t>
      </w:r>
      <w:r w:rsidR="00C06365" w:rsidRPr="00C06365">
        <w:rPr>
          <w:rFonts w:ascii="Georgia" w:hAnsi="Georgia"/>
          <w:lang w:val="de-DE"/>
        </w:rPr>
        <w:t>Gin mit einer erstklassigen Mixa</w:t>
      </w:r>
      <w:r w:rsidR="00C06365">
        <w:rPr>
          <w:rFonts w:ascii="Georgia" w:hAnsi="Georgia"/>
          <w:lang w:val="de-DE"/>
        </w:rPr>
        <w:t xml:space="preserve">bility, der die damalige Genusskultur und Charme des attraktiven Londoner Stadtteils zu verschmelzen weiß. </w:t>
      </w:r>
      <w:r w:rsidR="00C06365" w:rsidRPr="00C06365">
        <w:rPr>
          <w:rFonts w:ascii="Georgia" w:hAnsi="Georgia"/>
          <w:lang w:val="de-DE"/>
        </w:rPr>
        <w:t xml:space="preserve">Im Hotel Marylebone wird </w:t>
      </w:r>
      <w:r w:rsidR="00C06365">
        <w:rPr>
          <w:rFonts w:ascii="Georgia" w:hAnsi="Georgia"/>
          <w:lang w:val="de-DE"/>
        </w:rPr>
        <w:t xml:space="preserve">dieser </w:t>
      </w:r>
      <w:r w:rsidR="00C06365" w:rsidRPr="00C06365">
        <w:rPr>
          <w:rFonts w:ascii="Georgia" w:hAnsi="Georgia"/>
          <w:lang w:val="de-DE"/>
        </w:rPr>
        <w:t xml:space="preserve">Gin nahe des damaligen </w:t>
      </w:r>
      <w:r w:rsidR="00C06365" w:rsidRPr="00BC2A44">
        <w:rPr>
          <w:rFonts w:ascii="Georgia" w:hAnsi="Georgia"/>
          <w:i/>
          <w:lang w:val="de-DE"/>
        </w:rPr>
        <w:t xml:space="preserve">Pleasure Gardens </w:t>
      </w:r>
      <w:r w:rsidR="00C06365" w:rsidRPr="00C06365">
        <w:rPr>
          <w:rFonts w:ascii="Georgia" w:hAnsi="Georgia"/>
          <w:lang w:val="de-DE"/>
        </w:rPr>
        <w:t>in kleinen Batches in der</w:t>
      </w:r>
      <w:r w:rsidR="00DC7BFE">
        <w:rPr>
          <w:rFonts w:ascii="Georgia" w:hAnsi="Georgia"/>
          <w:lang w:val="de-DE"/>
        </w:rPr>
        <w:t xml:space="preserve"> schönen</w:t>
      </w:r>
      <w:r w:rsidR="00C06365" w:rsidRPr="00C06365">
        <w:rPr>
          <w:rFonts w:ascii="Georgia" w:hAnsi="Georgia"/>
          <w:lang w:val="de-DE"/>
        </w:rPr>
        <w:t xml:space="preserve"> Kupferbrennblase „Isabella“ destilliert</w:t>
      </w:r>
      <w:r w:rsidR="00617B47">
        <w:rPr>
          <w:rFonts w:ascii="Georgia" w:hAnsi="Georgia"/>
          <w:lang w:val="de-DE"/>
        </w:rPr>
        <w:t>, gefertigt aus den Händen eines Kupferschmieds</w:t>
      </w:r>
      <w:r w:rsidR="002321F8">
        <w:rPr>
          <w:rFonts w:ascii="Georgia" w:hAnsi="Georgia"/>
          <w:lang w:val="de-DE"/>
        </w:rPr>
        <w:t xml:space="preserve"> und benannt </w:t>
      </w:r>
      <w:r w:rsidR="00B92886">
        <w:rPr>
          <w:rFonts w:ascii="Georgia" w:hAnsi="Georgia"/>
          <w:lang w:val="de-DE"/>
        </w:rPr>
        <w:t xml:space="preserve">nach </w:t>
      </w:r>
      <w:r w:rsidR="002321F8">
        <w:rPr>
          <w:rFonts w:ascii="Georgia" w:hAnsi="Georgia"/>
          <w:lang w:val="de-DE"/>
        </w:rPr>
        <w:t>Isabella Greenall</w:t>
      </w:r>
      <w:r w:rsidR="00B92886">
        <w:rPr>
          <w:rFonts w:ascii="Georgia" w:hAnsi="Georgia"/>
          <w:lang w:val="de-DE"/>
        </w:rPr>
        <w:t>, einer Vorfahrin des Markengründers Johnny Neill</w:t>
      </w:r>
      <w:r w:rsidR="00617B47">
        <w:rPr>
          <w:rFonts w:ascii="Georgia" w:hAnsi="Georgia"/>
          <w:lang w:val="de-DE"/>
        </w:rPr>
        <w:t xml:space="preserve">. </w:t>
      </w:r>
      <w:r w:rsidR="008072AC">
        <w:rPr>
          <w:rFonts w:ascii="Georgia" w:hAnsi="Georgia"/>
          <w:lang w:val="de-DE"/>
        </w:rPr>
        <w:t xml:space="preserve"> Der Deckel der Brennblase wurde aus einem antiken Kupferstück gefertigt, das der Schmied für einen besonderen Anlass </w:t>
      </w:r>
      <w:r w:rsidR="00A068EA">
        <w:rPr>
          <w:rFonts w:ascii="Georgia" w:hAnsi="Georgia"/>
          <w:lang w:val="de-DE"/>
        </w:rPr>
        <w:t xml:space="preserve">jahrelang </w:t>
      </w:r>
      <w:r w:rsidR="002321F8">
        <w:rPr>
          <w:rFonts w:ascii="Georgia" w:hAnsi="Georgia"/>
          <w:lang w:val="de-DE"/>
        </w:rPr>
        <w:t>aufbewahrte.</w:t>
      </w:r>
    </w:p>
    <w:p w:rsidR="00617B47" w:rsidRDefault="00617B47" w:rsidP="00C06365">
      <w:pPr>
        <w:jc w:val="both"/>
        <w:rPr>
          <w:rFonts w:ascii="Georgia" w:hAnsi="Georgia"/>
          <w:lang w:val="de-DE"/>
        </w:rPr>
      </w:pPr>
    </w:p>
    <w:p w:rsidR="00BC2A44" w:rsidRPr="002321F8" w:rsidRDefault="00BC2A44" w:rsidP="00C06365">
      <w:pPr>
        <w:jc w:val="both"/>
        <w:rPr>
          <w:rFonts w:ascii="Georgia" w:hAnsi="Georgia"/>
          <w:lang w:val="de-DE"/>
        </w:rPr>
      </w:pPr>
    </w:p>
    <w:p w:rsidR="001E3438" w:rsidRDefault="001E3438" w:rsidP="00C06365">
      <w:pPr>
        <w:jc w:val="both"/>
        <w:rPr>
          <w:rFonts w:ascii="Georgia" w:hAnsi="Georgia"/>
          <w:lang w:val="de-DE"/>
        </w:rPr>
      </w:pPr>
    </w:p>
    <w:p w:rsidR="001E3438" w:rsidRDefault="001E3438" w:rsidP="00C06365">
      <w:pPr>
        <w:jc w:val="both"/>
        <w:rPr>
          <w:rFonts w:ascii="Georgia" w:hAnsi="Georgia"/>
          <w:lang w:val="de-DE"/>
        </w:rPr>
      </w:pPr>
    </w:p>
    <w:p w:rsidR="001E3438" w:rsidRDefault="001E3438" w:rsidP="00C06365">
      <w:pPr>
        <w:jc w:val="both"/>
        <w:rPr>
          <w:rFonts w:ascii="Georgia" w:hAnsi="Georgia"/>
          <w:lang w:val="de-DE"/>
        </w:rPr>
      </w:pPr>
    </w:p>
    <w:p w:rsidR="00DC7BFE" w:rsidRPr="008072AC" w:rsidRDefault="00C06365" w:rsidP="00C06365">
      <w:pPr>
        <w:jc w:val="both"/>
        <w:rPr>
          <w:rFonts w:ascii="Georgia" w:hAnsi="Georgia"/>
          <w:lang w:val="de-DE"/>
        </w:rPr>
      </w:pPr>
      <w:r w:rsidRPr="00C06365">
        <w:rPr>
          <w:rFonts w:ascii="Georgia" w:hAnsi="Georgia"/>
          <w:lang w:val="de-DE"/>
        </w:rPr>
        <w:t>Gin galt schon damal</w:t>
      </w:r>
      <w:r w:rsidR="002321F8">
        <w:rPr>
          <w:rFonts w:ascii="Georgia" w:hAnsi="Georgia"/>
          <w:lang w:val="de-DE"/>
        </w:rPr>
        <w:t>s als Kultgetränk der Londoner –</w:t>
      </w:r>
      <w:r w:rsidRPr="00C06365">
        <w:rPr>
          <w:rFonts w:ascii="Georgia" w:hAnsi="Georgia"/>
          <w:lang w:val="de-DE"/>
        </w:rPr>
        <w:t xml:space="preserve"> wenn auch </w:t>
      </w:r>
      <w:r w:rsidR="005B6A7E" w:rsidRPr="00C06365">
        <w:rPr>
          <w:rFonts w:ascii="Georgia" w:hAnsi="Georgia"/>
          <w:lang w:val="de-DE"/>
        </w:rPr>
        <w:t>rauer</w:t>
      </w:r>
      <w:r w:rsidRPr="00C06365">
        <w:rPr>
          <w:rFonts w:ascii="Georgia" w:hAnsi="Georgia"/>
          <w:lang w:val="de-DE"/>
        </w:rPr>
        <w:t xml:space="preserve"> und stärker als die heutigen Gins. In Anlehnung an den damaligen Genuss besitzt Marylebone daher mit </w:t>
      </w:r>
      <w:r w:rsidRPr="00B6424B">
        <w:rPr>
          <w:rFonts w:ascii="Georgia" w:hAnsi="Georgia"/>
          <w:lang w:val="de-DE"/>
        </w:rPr>
        <w:t xml:space="preserve">50.2% einen höheren Alkoholgehalt, </w:t>
      </w:r>
      <w:r>
        <w:rPr>
          <w:rFonts w:ascii="Georgia" w:hAnsi="Georgia"/>
          <w:lang w:val="de-DE"/>
        </w:rPr>
        <w:t xml:space="preserve">der sich ausbalanciert in Drinks präsentiert. </w:t>
      </w:r>
    </w:p>
    <w:p w:rsidR="00C06365" w:rsidRPr="00C06365" w:rsidRDefault="00C06365" w:rsidP="00C06365">
      <w:pPr>
        <w:jc w:val="both"/>
        <w:rPr>
          <w:rFonts w:ascii="Georgia" w:hAnsi="Georgia"/>
          <w:b/>
          <w:u w:val="single"/>
          <w:lang w:val="de-DE"/>
        </w:rPr>
      </w:pPr>
      <w:r w:rsidRPr="00C06365">
        <w:rPr>
          <w:rFonts w:ascii="Georgia" w:hAnsi="Georgia"/>
          <w:b/>
          <w:u w:val="single"/>
          <w:lang w:val="de-DE"/>
        </w:rPr>
        <w:t>Verkostungsnotiz:</w:t>
      </w:r>
    </w:p>
    <w:p w:rsidR="00C06365" w:rsidRDefault="00C06365" w:rsidP="009E50E8">
      <w:pPr>
        <w:tabs>
          <w:tab w:val="left" w:pos="1701"/>
        </w:tabs>
        <w:jc w:val="both"/>
        <w:rPr>
          <w:rFonts w:ascii="Georgia" w:hAnsi="Georgia"/>
          <w:lang w:val="de-DE"/>
        </w:rPr>
      </w:pPr>
      <w:r w:rsidRPr="00C06365">
        <w:rPr>
          <w:rFonts w:ascii="Georgia" w:hAnsi="Georgia"/>
          <w:b/>
          <w:lang w:val="de-DE"/>
        </w:rPr>
        <w:t>Nase:</w:t>
      </w:r>
      <w:r>
        <w:rPr>
          <w:rFonts w:ascii="Georgia" w:hAnsi="Georgia"/>
          <w:lang w:val="de-DE"/>
        </w:rPr>
        <w:t xml:space="preserve"> </w:t>
      </w:r>
      <w:r w:rsidR="009E50E8">
        <w:rPr>
          <w:rFonts w:ascii="Georgia" w:hAnsi="Georgia"/>
          <w:lang w:val="de-DE"/>
        </w:rPr>
        <w:tab/>
      </w:r>
      <w:r>
        <w:rPr>
          <w:rFonts w:ascii="Georgia" w:hAnsi="Georgia"/>
          <w:lang w:val="de-DE"/>
        </w:rPr>
        <w:t>Delikat und komplex, mit floralen Aromen</w:t>
      </w:r>
    </w:p>
    <w:p w:rsidR="00C06365" w:rsidRDefault="00C06365" w:rsidP="009E50E8">
      <w:pPr>
        <w:tabs>
          <w:tab w:val="left" w:pos="1701"/>
        </w:tabs>
        <w:jc w:val="both"/>
        <w:rPr>
          <w:rFonts w:ascii="Georgia" w:hAnsi="Georgia"/>
          <w:lang w:val="de-DE"/>
        </w:rPr>
      </w:pPr>
      <w:r w:rsidRPr="00C06365">
        <w:rPr>
          <w:rFonts w:ascii="Georgia" w:hAnsi="Georgia"/>
          <w:b/>
          <w:lang w:val="de-DE"/>
        </w:rPr>
        <w:t>Geschmack:</w:t>
      </w:r>
      <w:r>
        <w:rPr>
          <w:rFonts w:ascii="Georgia" w:hAnsi="Georgia"/>
          <w:lang w:val="de-DE"/>
        </w:rPr>
        <w:t xml:space="preserve"> </w:t>
      </w:r>
      <w:r w:rsidR="009E50E8">
        <w:rPr>
          <w:rFonts w:ascii="Georgia" w:hAnsi="Georgia"/>
          <w:lang w:val="de-DE"/>
        </w:rPr>
        <w:tab/>
      </w:r>
      <w:r>
        <w:rPr>
          <w:rFonts w:ascii="Georgia" w:hAnsi="Georgia"/>
          <w:lang w:val="de-DE"/>
        </w:rPr>
        <w:t xml:space="preserve">Wacholder, süße Zitrus- und Grapefruit-Noten </w:t>
      </w:r>
    </w:p>
    <w:p w:rsidR="00C06365" w:rsidRDefault="00C06365" w:rsidP="00C82A1C">
      <w:pPr>
        <w:tabs>
          <w:tab w:val="left" w:pos="1701"/>
        </w:tabs>
        <w:jc w:val="both"/>
        <w:rPr>
          <w:rFonts w:ascii="Georgia" w:hAnsi="Georgia"/>
          <w:lang w:val="de-DE"/>
        </w:rPr>
      </w:pPr>
      <w:r w:rsidRPr="00C06365">
        <w:rPr>
          <w:rFonts w:ascii="Georgia" w:hAnsi="Georgia"/>
          <w:b/>
          <w:lang w:val="de-DE"/>
        </w:rPr>
        <w:t>Abgang:</w:t>
      </w:r>
      <w:r w:rsidR="009E50E8">
        <w:rPr>
          <w:rFonts w:ascii="Georgia" w:hAnsi="Georgia"/>
          <w:b/>
          <w:lang w:val="de-DE"/>
        </w:rPr>
        <w:tab/>
      </w:r>
      <w:r>
        <w:rPr>
          <w:rFonts w:ascii="Georgia" w:hAnsi="Georgia"/>
          <w:lang w:val="de-DE"/>
        </w:rPr>
        <w:t>Im Nachgang angenehm warm mit Nelke und Lakritz</w:t>
      </w:r>
    </w:p>
    <w:p w:rsidR="00C06365" w:rsidRDefault="00C06365" w:rsidP="00C06365">
      <w:pPr>
        <w:jc w:val="both"/>
        <w:rPr>
          <w:rFonts w:ascii="Georgia" w:hAnsi="Georgia"/>
          <w:lang w:val="de-DE"/>
        </w:rPr>
      </w:pPr>
    </w:p>
    <w:p w:rsidR="00C06365" w:rsidRDefault="00400264" w:rsidP="00C06365">
      <w:pPr>
        <w:jc w:val="both"/>
        <w:rPr>
          <w:rFonts w:ascii="Georgia" w:hAnsi="Georgia"/>
          <w:lang w:val="de-DE"/>
        </w:rPr>
      </w:pPr>
      <w:r>
        <w:rPr>
          <w:rFonts w:ascii="Georgia" w:hAnsi="Georgia"/>
          <w:lang w:val="de-DE"/>
        </w:rPr>
        <w:t>Marylebone</w:t>
      </w:r>
      <w:r w:rsidR="009E50E8">
        <w:rPr>
          <w:rFonts w:ascii="Georgia" w:hAnsi="Georgia"/>
          <w:lang w:val="de-DE"/>
        </w:rPr>
        <w:t xml:space="preserve"> Gin ist für einen </w:t>
      </w:r>
      <w:r w:rsidR="009E50E8" w:rsidRPr="00400264">
        <w:rPr>
          <w:rFonts w:ascii="Georgia" w:hAnsi="Georgia"/>
          <w:b/>
          <w:lang w:val="de-DE"/>
        </w:rPr>
        <w:t>UVP von 39,99€</w:t>
      </w:r>
      <w:r w:rsidR="009E50E8">
        <w:rPr>
          <w:rFonts w:ascii="Georgia" w:hAnsi="Georgia"/>
          <w:lang w:val="de-DE"/>
        </w:rPr>
        <w:t xml:space="preserve"> erhältlich.</w:t>
      </w:r>
    </w:p>
    <w:p w:rsidR="0044643C" w:rsidRDefault="0044643C" w:rsidP="00C06365">
      <w:pPr>
        <w:jc w:val="both"/>
        <w:rPr>
          <w:rFonts w:ascii="Georgia" w:hAnsi="Georgia"/>
          <w:lang w:val="de-DE"/>
        </w:rPr>
      </w:pPr>
    </w:p>
    <w:p w:rsidR="00C06365" w:rsidRPr="009E50E8" w:rsidRDefault="0044643C" w:rsidP="00C06365">
      <w:pPr>
        <w:jc w:val="both"/>
        <w:rPr>
          <w:rFonts w:ascii="Georgia" w:hAnsi="Georgia"/>
          <w:b/>
          <w:lang w:val="de-DE"/>
        </w:rPr>
      </w:pPr>
      <w:r>
        <w:rPr>
          <w:rFonts w:ascii="Georgia" w:hAnsi="Georgia"/>
          <w:b/>
          <w:lang w:val="de-DE"/>
        </w:rPr>
        <w:t xml:space="preserve">Über </w:t>
      </w:r>
      <w:r w:rsidR="009E50E8" w:rsidRPr="009E50E8">
        <w:rPr>
          <w:rFonts w:ascii="Georgia" w:hAnsi="Georgia"/>
          <w:b/>
          <w:lang w:val="de-DE"/>
        </w:rPr>
        <w:t>Marylebone Gin</w:t>
      </w:r>
    </w:p>
    <w:p w:rsidR="00DC7BFE" w:rsidRPr="00400264" w:rsidRDefault="009E50E8" w:rsidP="00C06365">
      <w:pPr>
        <w:jc w:val="both"/>
        <w:rPr>
          <w:rFonts w:ascii="Georgia" w:hAnsi="Georgia"/>
          <w:lang w:val="de-DE"/>
        </w:rPr>
      </w:pPr>
      <w:r>
        <w:rPr>
          <w:rFonts w:ascii="Georgia" w:hAnsi="Georgia"/>
          <w:lang w:val="de-DE"/>
        </w:rPr>
        <w:t xml:space="preserve">Marylebone Gin </w:t>
      </w:r>
      <w:r w:rsidR="00DC7BFE">
        <w:rPr>
          <w:rFonts w:ascii="Georgia" w:hAnsi="Georgia"/>
          <w:lang w:val="de-DE"/>
        </w:rPr>
        <w:t xml:space="preserve">wird von der Pleasure Gardens Distilling Company im Marylebone Hotel in London destilliert. </w:t>
      </w:r>
      <w:r w:rsidR="00315A9A">
        <w:rPr>
          <w:rFonts w:ascii="Georgia" w:hAnsi="Georgia"/>
          <w:lang w:val="de-DE"/>
        </w:rPr>
        <w:t xml:space="preserve">Gegründet wurde die Marke von Johnny Neill, dessen Gin </w:t>
      </w:r>
      <w:proofErr w:type="spellStart"/>
      <w:r w:rsidR="00315A9A">
        <w:rPr>
          <w:rFonts w:ascii="Georgia" w:hAnsi="Georgia"/>
          <w:lang w:val="de-DE"/>
        </w:rPr>
        <w:t>Whitley</w:t>
      </w:r>
      <w:proofErr w:type="spellEnd"/>
      <w:r w:rsidR="00315A9A">
        <w:rPr>
          <w:rFonts w:ascii="Georgia" w:hAnsi="Georgia"/>
          <w:lang w:val="de-DE"/>
        </w:rPr>
        <w:t xml:space="preserve"> </w:t>
      </w:r>
      <w:proofErr w:type="spellStart"/>
      <w:r w:rsidR="00315A9A">
        <w:rPr>
          <w:rFonts w:ascii="Georgia" w:hAnsi="Georgia"/>
          <w:lang w:val="de-DE"/>
        </w:rPr>
        <w:t>Neill</w:t>
      </w:r>
      <w:proofErr w:type="spellEnd"/>
      <w:r w:rsidR="00315A9A">
        <w:rPr>
          <w:rFonts w:ascii="Georgia" w:hAnsi="Georgia"/>
          <w:lang w:val="de-DE"/>
        </w:rPr>
        <w:t xml:space="preserve"> </w:t>
      </w:r>
      <w:r w:rsidR="00F95684">
        <w:rPr>
          <w:rFonts w:ascii="Georgia" w:hAnsi="Georgia"/>
          <w:lang w:val="de-DE"/>
        </w:rPr>
        <w:t xml:space="preserve">von BORCO </w:t>
      </w:r>
      <w:r w:rsidR="00315A9A">
        <w:rPr>
          <w:rFonts w:ascii="Georgia" w:hAnsi="Georgia"/>
          <w:lang w:val="de-DE"/>
        </w:rPr>
        <w:t>in Deutschland</w:t>
      </w:r>
      <w:r w:rsidR="00F95684">
        <w:rPr>
          <w:rFonts w:ascii="Georgia" w:hAnsi="Georgia"/>
          <w:lang w:val="de-DE"/>
        </w:rPr>
        <w:t xml:space="preserve"> und Österreich</w:t>
      </w:r>
      <w:r w:rsidR="00315A9A">
        <w:rPr>
          <w:rFonts w:ascii="Georgia" w:hAnsi="Georgia"/>
          <w:lang w:val="de-DE"/>
        </w:rPr>
        <w:t xml:space="preserve"> vertrieben wird. Johnny Neill ist ein Nachfahre von Thomas Greenall, der 1762 den London </w:t>
      </w:r>
      <w:r w:rsidR="008072AC">
        <w:rPr>
          <w:rFonts w:ascii="Georgia" w:hAnsi="Georgia"/>
          <w:lang w:val="de-DE"/>
        </w:rPr>
        <w:t xml:space="preserve">Dry Gin Greenall ins Leben rief - </w:t>
      </w:r>
      <w:r w:rsidR="00315A9A">
        <w:rPr>
          <w:rFonts w:ascii="Georgia" w:hAnsi="Georgia"/>
          <w:lang w:val="de-DE"/>
        </w:rPr>
        <w:t xml:space="preserve"> </w:t>
      </w:r>
      <w:r w:rsidR="00400264">
        <w:rPr>
          <w:rFonts w:ascii="Georgia" w:hAnsi="Georgia"/>
          <w:lang w:val="de-DE"/>
        </w:rPr>
        <w:t>eine</w:t>
      </w:r>
      <w:r w:rsidR="009623D7">
        <w:rPr>
          <w:rFonts w:ascii="Georgia" w:hAnsi="Georgia"/>
          <w:lang w:val="de-DE"/>
        </w:rPr>
        <w:t xml:space="preserve"> Zeit, in der die </w:t>
      </w:r>
      <w:r w:rsidR="009623D7" w:rsidRPr="00EC0DF8">
        <w:rPr>
          <w:rFonts w:ascii="Georgia" w:hAnsi="Georgia"/>
          <w:i/>
          <w:lang w:val="de-DE"/>
        </w:rPr>
        <w:t>Pleasure Gardens</w:t>
      </w:r>
      <w:r w:rsidR="009623D7">
        <w:rPr>
          <w:rFonts w:ascii="Georgia" w:hAnsi="Georgia"/>
          <w:lang w:val="de-DE"/>
        </w:rPr>
        <w:t xml:space="preserve"> ihren Höhepunkt hatten. </w:t>
      </w:r>
      <w:r w:rsidR="008072AC">
        <w:rPr>
          <w:rFonts w:ascii="Georgia" w:hAnsi="Georgia"/>
          <w:lang w:val="de-DE"/>
        </w:rPr>
        <w:t>1830 verliebte sich ein Anwalt in dessen Tochter Isabella und stieg in das G</w:t>
      </w:r>
      <w:r w:rsidR="00F95684">
        <w:rPr>
          <w:rFonts w:ascii="Georgia" w:hAnsi="Georgia"/>
          <w:lang w:val="de-DE"/>
        </w:rPr>
        <w:t xml:space="preserve">in-Geschäft der Familie ein. Er </w:t>
      </w:r>
      <w:r w:rsidR="008072AC">
        <w:rPr>
          <w:rFonts w:ascii="Georgia" w:hAnsi="Georgia"/>
          <w:lang w:val="de-DE"/>
        </w:rPr>
        <w:t xml:space="preserve">entdeckte seine Leidenschaft für die Herstellung der Wacholderspirituose, die bis heute im Blut der Familie liegt. Johnny Neill führt die Tradition der Familie nun in </w:t>
      </w:r>
      <w:r w:rsidR="00400264">
        <w:rPr>
          <w:rFonts w:ascii="Georgia" w:hAnsi="Georgia"/>
          <w:lang w:val="de-DE"/>
        </w:rPr>
        <w:t xml:space="preserve">der </w:t>
      </w:r>
      <w:r w:rsidR="008072AC">
        <w:rPr>
          <w:rFonts w:ascii="Georgia" w:hAnsi="Georgia"/>
          <w:lang w:val="de-DE"/>
        </w:rPr>
        <w:t xml:space="preserve">8. Generation fort und geht bei der Produktion </w:t>
      </w:r>
      <w:r w:rsidR="00400264">
        <w:rPr>
          <w:rFonts w:ascii="Georgia" w:hAnsi="Georgia"/>
          <w:lang w:val="de-DE"/>
        </w:rPr>
        <w:t>stets neue Wege.</w:t>
      </w:r>
    </w:p>
    <w:p w:rsidR="008072AC" w:rsidRPr="008072AC" w:rsidRDefault="008072AC" w:rsidP="008072AC">
      <w:pPr>
        <w:jc w:val="both"/>
        <w:rPr>
          <w:rFonts w:ascii="Georgia" w:hAnsi="Georgia"/>
          <w:lang w:val="de-DE"/>
        </w:rPr>
      </w:pPr>
      <w:r w:rsidRPr="008072AC">
        <w:rPr>
          <w:rFonts w:ascii="Georgia" w:hAnsi="Georgia"/>
          <w:b/>
          <w:bCs/>
          <w:lang w:val="de-DE"/>
        </w:rPr>
        <w:t>BORCO-MARKEN-IMPORT</w:t>
      </w:r>
    </w:p>
    <w:p w:rsidR="008072AC" w:rsidRPr="008072AC" w:rsidRDefault="008072AC" w:rsidP="008072AC">
      <w:pPr>
        <w:jc w:val="both"/>
        <w:rPr>
          <w:rFonts w:ascii="Georgia" w:hAnsi="Georgia"/>
          <w:lang w:val="de-DE"/>
        </w:rPr>
      </w:pPr>
      <w:r>
        <w:rPr>
          <w:rFonts w:ascii="Georgia" w:hAnsi="Georgia"/>
          <w:lang w:val="de-DE"/>
        </w:rPr>
        <w:t>Marylebone Gin</w:t>
      </w:r>
      <w:r w:rsidRPr="008072AC">
        <w:rPr>
          <w:rFonts w:ascii="Georgia" w:hAnsi="Georgia"/>
          <w:lang w:val="de-DE"/>
        </w:rPr>
        <w:t xml:space="preserve"> wird in Deutschland exklusiv von BORCO-MARKEN-IMPORT distribuiert. BORCO, mit Sitz in Hamburg, ist einer der größten deutschen, österreichischen sowie europäischen Produzenten und Vermarkter internationaler Top Spirituosen Marken. Das Portfolio des unabhängigen Familienunternehmens, darunter in Deutschland und Österreich unter anderem auch Sierra Tequila, Russian Standard Vodka, Yeni Raki, Fernet-Branca und Lanson Champagne deckt fast alle wichtigen internationalen Segmente ab und ist in seiner Stärke und Geschlossenheit sicher einmalig. </w:t>
      </w:r>
    </w:p>
    <w:p w:rsidR="00400264" w:rsidRPr="00400264" w:rsidRDefault="00400264" w:rsidP="00400264">
      <w:pPr>
        <w:jc w:val="both"/>
        <w:rPr>
          <w:rFonts w:ascii="Georgia" w:hAnsi="Georgia"/>
          <w:lang w:val="de-DE"/>
        </w:rPr>
      </w:pPr>
      <w:r w:rsidRPr="00400264">
        <w:rPr>
          <w:rFonts w:ascii="Georgia" w:hAnsi="Georgia"/>
          <w:b/>
          <w:bCs/>
          <w:lang w:val="de-DE"/>
        </w:rPr>
        <w:t>Für weitere Informationen wenden Sie sich gern an:</w:t>
      </w:r>
      <w:r w:rsidRPr="00400264">
        <w:rPr>
          <w:rFonts w:ascii="Georgia" w:hAnsi="Georgia"/>
          <w:lang w:val="de-DE"/>
        </w:rPr>
        <w:t xml:space="preserve"> </w:t>
      </w:r>
    </w:p>
    <w:p w:rsidR="009A57B3" w:rsidRPr="00400264" w:rsidRDefault="00400264">
      <w:pPr>
        <w:rPr>
          <w:rFonts w:ascii="Georgia" w:hAnsi="Georgia"/>
          <w:lang w:val="de-DE"/>
        </w:rPr>
      </w:pPr>
      <w:r w:rsidRPr="00400264">
        <w:rPr>
          <w:rFonts w:ascii="Georgia" w:hAnsi="Georgia"/>
        </w:rPr>
        <w:t xml:space="preserve">BORCO-MARKEN-IMPORT Matthiesen GmbH &amp; Co. </w:t>
      </w:r>
      <w:r w:rsidRPr="00400264">
        <w:rPr>
          <w:rFonts w:ascii="Georgia" w:hAnsi="Georgia"/>
          <w:lang w:val="de-DE"/>
        </w:rPr>
        <w:t xml:space="preserve">KG </w:t>
      </w:r>
      <w:r w:rsidRPr="00400264">
        <w:rPr>
          <w:rFonts w:ascii="Georgia" w:hAnsi="Georgia"/>
          <w:lang w:val="de-DE"/>
        </w:rPr>
        <w:br/>
      </w:r>
      <w:proofErr w:type="spellStart"/>
      <w:r w:rsidRPr="00400264">
        <w:rPr>
          <w:rFonts w:ascii="Georgia" w:hAnsi="Georgia"/>
          <w:lang w:val="de-DE"/>
        </w:rPr>
        <w:t>Winsbergring</w:t>
      </w:r>
      <w:proofErr w:type="spellEnd"/>
      <w:r w:rsidRPr="00400264">
        <w:rPr>
          <w:rFonts w:ascii="Georgia" w:hAnsi="Georgia"/>
          <w:lang w:val="de-DE"/>
        </w:rPr>
        <w:t xml:space="preserve"> 12 – 22 · 22525 Hamburg </w:t>
      </w:r>
      <w:r w:rsidRPr="00400264">
        <w:rPr>
          <w:rFonts w:ascii="Georgia" w:hAnsi="Georgia"/>
          <w:lang w:val="de-DE"/>
        </w:rPr>
        <w:br/>
        <w:t>Telefon 040 / 85 31 6 - 0</w:t>
      </w:r>
      <w:r w:rsidRPr="00400264">
        <w:rPr>
          <w:rFonts w:ascii="Georgia" w:hAnsi="Georgia"/>
          <w:lang w:val="de-DE"/>
        </w:rPr>
        <w:br/>
        <w:t xml:space="preserve">Telefax 040 / 85 </w:t>
      </w:r>
      <w:proofErr w:type="spellStart"/>
      <w:r w:rsidRPr="00400264">
        <w:rPr>
          <w:rFonts w:ascii="Georgia" w:hAnsi="Georgia"/>
          <w:lang w:val="de-DE"/>
        </w:rPr>
        <w:t>85</w:t>
      </w:r>
      <w:proofErr w:type="spellEnd"/>
      <w:r w:rsidRPr="00400264">
        <w:rPr>
          <w:rFonts w:ascii="Georgia" w:hAnsi="Georgia"/>
          <w:lang w:val="de-DE"/>
        </w:rPr>
        <w:t xml:space="preserve"> 00 </w:t>
      </w:r>
      <w:r w:rsidRPr="00400264">
        <w:rPr>
          <w:rFonts w:ascii="Georgia" w:hAnsi="Georgia"/>
          <w:lang w:val="de-DE"/>
        </w:rPr>
        <w:br/>
      </w:r>
      <w:hyperlink r:id="rId8" w:history="1">
        <w:r w:rsidRPr="00400264">
          <w:rPr>
            <w:rStyle w:val="Hyperlink"/>
            <w:rFonts w:ascii="Georgia" w:hAnsi="Georgia"/>
            <w:lang w:val="de-DE"/>
          </w:rPr>
          <w:t>infoline(at)borco.com</w:t>
        </w:r>
      </w:hyperlink>
      <w:r w:rsidRPr="00400264">
        <w:rPr>
          <w:rFonts w:ascii="Georgia" w:hAnsi="Georgia"/>
          <w:lang w:val="de-DE"/>
        </w:rPr>
        <w:br/>
      </w:r>
      <w:hyperlink r:id="rId9" w:tgtFrame="_blank" w:history="1">
        <w:r w:rsidRPr="00400264">
          <w:rPr>
            <w:rStyle w:val="Hyperlink"/>
            <w:rFonts w:ascii="Georgia" w:hAnsi="Georgia"/>
            <w:lang w:val="de-DE"/>
          </w:rPr>
          <w:t>www.borco.com</w:t>
        </w:r>
      </w:hyperlink>
      <w:r w:rsidRPr="00400264">
        <w:rPr>
          <w:rFonts w:ascii="Georgia" w:hAnsi="Georgia"/>
          <w:lang w:val="de-DE"/>
        </w:rPr>
        <w:t> </w:t>
      </w:r>
    </w:p>
    <w:p w:rsidR="009A57B3" w:rsidRPr="008072AC" w:rsidRDefault="009A57B3">
      <w:pPr>
        <w:rPr>
          <w:lang w:val="de-DE"/>
        </w:rPr>
      </w:pPr>
    </w:p>
    <w:sectPr w:rsidR="009A57B3" w:rsidRPr="008072AC" w:rsidSect="00E84193">
      <w:headerReference w:type="default" r:id="rId10"/>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4CC6" w:rsidRDefault="00444CC6" w:rsidP="009A57B3">
      <w:pPr>
        <w:spacing w:after="0" w:line="240" w:lineRule="auto"/>
      </w:pPr>
      <w:r>
        <w:separator/>
      </w:r>
    </w:p>
  </w:endnote>
  <w:endnote w:type="continuationSeparator" w:id="0">
    <w:p w:rsidR="00444CC6" w:rsidRDefault="00444CC6" w:rsidP="009A57B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4CC6" w:rsidRDefault="00444CC6" w:rsidP="009A57B3">
      <w:pPr>
        <w:spacing w:after="0" w:line="240" w:lineRule="auto"/>
      </w:pPr>
      <w:r>
        <w:separator/>
      </w:r>
    </w:p>
  </w:footnote>
  <w:footnote w:type="continuationSeparator" w:id="0">
    <w:p w:rsidR="00444CC6" w:rsidRDefault="00444CC6" w:rsidP="009A57B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5684" w:rsidRDefault="00F95684" w:rsidP="009A57B3">
    <w:pPr>
      <w:pStyle w:val="Kopfzeile"/>
      <w:jc w:val="center"/>
    </w:pPr>
    <w:r>
      <w:rPr>
        <w:noProof/>
        <w:lang w:val="de-DE" w:eastAsia="de-DE"/>
      </w:rPr>
      <w:drawing>
        <wp:anchor distT="0" distB="0" distL="114300" distR="114300" simplePos="0" relativeHeight="251658240" behindDoc="0" locked="0" layoutInCell="1" allowOverlap="1">
          <wp:simplePos x="0" y="0"/>
          <wp:positionH relativeFrom="column">
            <wp:posOffset>1526025</wp:posOffset>
          </wp:positionH>
          <wp:positionV relativeFrom="paragraph">
            <wp:posOffset>-199414</wp:posOffset>
          </wp:positionV>
          <wp:extent cx="2732776" cy="741871"/>
          <wp:effectExtent l="19050" t="0" r="0" b="0"/>
          <wp:wrapNone/>
          <wp:docPr id="1" name="Bild 1" descr="\\borcofiler1\Daten\Userdaten\Marketing\Team_3\BRANDS\Marylebone\Bildmaterial\LOGO\MLB_LANDSCAPE_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orcofiler1\Daten\Userdaten\Marketing\Team_3\BRANDS\Marylebone\Bildmaterial\LOGO\MLB_LANDSCAPE_BLUE.jpg"/>
                  <pic:cNvPicPr>
                    <a:picLocks noChangeAspect="1" noChangeArrowheads="1"/>
                  </pic:cNvPicPr>
                </pic:nvPicPr>
                <pic:blipFill>
                  <a:blip r:embed="rId1"/>
                  <a:srcRect/>
                  <a:stretch>
                    <a:fillRect/>
                  </a:stretch>
                </pic:blipFill>
                <pic:spPr bwMode="auto">
                  <a:xfrm>
                    <a:off x="0" y="0"/>
                    <a:ext cx="2732776" cy="741871"/>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8C66B2"/>
    <w:multiLevelType w:val="hybridMultilevel"/>
    <w:tmpl w:val="5A2EF842"/>
    <w:lvl w:ilvl="0" w:tplc="9A401D46">
      <w:start w:val="1"/>
      <w:numFmt w:val="bullet"/>
      <w:lvlText w:val="•"/>
      <w:lvlJc w:val="left"/>
      <w:pPr>
        <w:tabs>
          <w:tab w:val="num" w:pos="720"/>
        </w:tabs>
        <w:ind w:left="720" w:hanging="360"/>
      </w:pPr>
      <w:rPr>
        <w:rFonts w:ascii="Arial" w:hAnsi="Arial" w:hint="default"/>
      </w:rPr>
    </w:lvl>
    <w:lvl w:ilvl="1" w:tplc="85AC9E46" w:tentative="1">
      <w:start w:val="1"/>
      <w:numFmt w:val="bullet"/>
      <w:lvlText w:val="•"/>
      <w:lvlJc w:val="left"/>
      <w:pPr>
        <w:tabs>
          <w:tab w:val="num" w:pos="1440"/>
        </w:tabs>
        <w:ind w:left="1440" w:hanging="360"/>
      </w:pPr>
      <w:rPr>
        <w:rFonts w:ascii="Arial" w:hAnsi="Arial" w:hint="default"/>
      </w:rPr>
    </w:lvl>
    <w:lvl w:ilvl="2" w:tplc="4BBE46A0" w:tentative="1">
      <w:start w:val="1"/>
      <w:numFmt w:val="bullet"/>
      <w:lvlText w:val="•"/>
      <w:lvlJc w:val="left"/>
      <w:pPr>
        <w:tabs>
          <w:tab w:val="num" w:pos="2160"/>
        </w:tabs>
        <w:ind w:left="2160" w:hanging="360"/>
      </w:pPr>
      <w:rPr>
        <w:rFonts w:ascii="Arial" w:hAnsi="Arial" w:hint="default"/>
      </w:rPr>
    </w:lvl>
    <w:lvl w:ilvl="3" w:tplc="ECDC4B60" w:tentative="1">
      <w:start w:val="1"/>
      <w:numFmt w:val="bullet"/>
      <w:lvlText w:val="•"/>
      <w:lvlJc w:val="left"/>
      <w:pPr>
        <w:tabs>
          <w:tab w:val="num" w:pos="2880"/>
        </w:tabs>
        <w:ind w:left="2880" w:hanging="360"/>
      </w:pPr>
      <w:rPr>
        <w:rFonts w:ascii="Arial" w:hAnsi="Arial" w:hint="default"/>
      </w:rPr>
    </w:lvl>
    <w:lvl w:ilvl="4" w:tplc="F70AE69E" w:tentative="1">
      <w:start w:val="1"/>
      <w:numFmt w:val="bullet"/>
      <w:lvlText w:val="•"/>
      <w:lvlJc w:val="left"/>
      <w:pPr>
        <w:tabs>
          <w:tab w:val="num" w:pos="3600"/>
        </w:tabs>
        <w:ind w:left="3600" w:hanging="360"/>
      </w:pPr>
      <w:rPr>
        <w:rFonts w:ascii="Arial" w:hAnsi="Arial" w:hint="default"/>
      </w:rPr>
    </w:lvl>
    <w:lvl w:ilvl="5" w:tplc="C9FEBAE6" w:tentative="1">
      <w:start w:val="1"/>
      <w:numFmt w:val="bullet"/>
      <w:lvlText w:val="•"/>
      <w:lvlJc w:val="left"/>
      <w:pPr>
        <w:tabs>
          <w:tab w:val="num" w:pos="4320"/>
        </w:tabs>
        <w:ind w:left="4320" w:hanging="360"/>
      </w:pPr>
      <w:rPr>
        <w:rFonts w:ascii="Arial" w:hAnsi="Arial" w:hint="default"/>
      </w:rPr>
    </w:lvl>
    <w:lvl w:ilvl="6" w:tplc="9FF618B2" w:tentative="1">
      <w:start w:val="1"/>
      <w:numFmt w:val="bullet"/>
      <w:lvlText w:val="•"/>
      <w:lvlJc w:val="left"/>
      <w:pPr>
        <w:tabs>
          <w:tab w:val="num" w:pos="5040"/>
        </w:tabs>
        <w:ind w:left="5040" w:hanging="360"/>
      </w:pPr>
      <w:rPr>
        <w:rFonts w:ascii="Arial" w:hAnsi="Arial" w:hint="default"/>
      </w:rPr>
    </w:lvl>
    <w:lvl w:ilvl="7" w:tplc="B9BC0318" w:tentative="1">
      <w:start w:val="1"/>
      <w:numFmt w:val="bullet"/>
      <w:lvlText w:val="•"/>
      <w:lvlJc w:val="left"/>
      <w:pPr>
        <w:tabs>
          <w:tab w:val="num" w:pos="5760"/>
        </w:tabs>
        <w:ind w:left="5760" w:hanging="360"/>
      </w:pPr>
      <w:rPr>
        <w:rFonts w:ascii="Arial" w:hAnsi="Arial" w:hint="default"/>
      </w:rPr>
    </w:lvl>
    <w:lvl w:ilvl="8" w:tplc="1D0840AC" w:tentative="1">
      <w:start w:val="1"/>
      <w:numFmt w:val="bullet"/>
      <w:lvlText w:val="•"/>
      <w:lvlJc w:val="left"/>
      <w:pPr>
        <w:tabs>
          <w:tab w:val="num" w:pos="6480"/>
        </w:tabs>
        <w:ind w:left="6480" w:hanging="360"/>
      </w:pPr>
      <w:rPr>
        <w:rFonts w:ascii="Arial" w:hAnsi="Aria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rsids>
    <w:rsidRoot w:val="009A57B3"/>
    <w:rsid w:val="00034AAA"/>
    <w:rsid w:val="00055D4D"/>
    <w:rsid w:val="00077C6B"/>
    <w:rsid w:val="000F7454"/>
    <w:rsid w:val="00133853"/>
    <w:rsid w:val="00135931"/>
    <w:rsid w:val="001E3438"/>
    <w:rsid w:val="002321F8"/>
    <w:rsid w:val="00240E90"/>
    <w:rsid w:val="00264B71"/>
    <w:rsid w:val="002B2347"/>
    <w:rsid w:val="002C1BF5"/>
    <w:rsid w:val="00315A9A"/>
    <w:rsid w:val="003330BF"/>
    <w:rsid w:val="00361B4C"/>
    <w:rsid w:val="00400264"/>
    <w:rsid w:val="00444CC6"/>
    <w:rsid w:val="0044643C"/>
    <w:rsid w:val="00501063"/>
    <w:rsid w:val="00551489"/>
    <w:rsid w:val="005B6A7E"/>
    <w:rsid w:val="00617B47"/>
    <w:rsid w:val="006F6BA7"/>
    <w:rsid w:val="007000A4"/>
    <w:rsid w:val="007108DF"/>
    <w:rsid w:val="007522E7"/>
    <w:rsid w:val="00754A47"/>
    <w:rsid w:val="008072AC"/>
    <w:rsid w:val="00940C77"/>
    <w:rsid w:val="009623D7"/>
    <w:rsid w:val="009A079B"/>
    <w:rsid w:val="009A57B3"/>
    <w:rsid w:val="009E50E8"/>
    <w:rsid w:val="00A068EA"/>
    <w:rsid w:val="00AF4FAA"/>
    <w:rsid w:val="00B22778"/>
    <w:rsid w:val="00B6424B"/>
    <w:rsid w:val="00B92886"/>
    <w:rsid w:val="00BC2A44"/>
    <w:rsid w:val="00C06365"/>
    <w:rsid w:val="00C82A1C"/>
    <w:rsid w:val="00DC7BFE"/>
    <w:rsid w:val="00DF376E"/>
    <w:rsid w:val="00E537A1"/>
    <w:rsid w:val="00E84193"/>
    <w:rsid w:val="00EA7F3E"/>
    <w:rsid w:val="00EC0DF8"/>
    <w:rsid w:val="00F95684"/>
    <w:rsid w:val="00FB5811"/>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E84193"/>
    <w:pPr>
      <w:spacing w:after="200" w:line="276" w:lineRule="auto"/>
    </w:pPr>
    <w:rPr>
      <w:sz w:val="22"/>
      <w:szCs w:val="22"/>
      <w:lang w:val="en-GB"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semiHidden/>
    <w:unhideWhenUsed/>
    <w:rsid w:val="009A57B3"/>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9A57B3"/>
    <w:rPr>
      <w:lang w:val="en-GB"/>
    </w:rPr>
  </w:style>
  <w:style w:type="paragraph" w:styleId="Fuzeile">
    <w:name w:val="footer"/>
    <w:basedOn w:val="Standard"/>
    <w:link w:val="FuzeileZchn"/>
    <w:uiPriority w:val="99"/>
    <w:semiHidden/>
    <w:unhideWhenUsed/>
    <w:rsid w:val="009A57B3"/>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rsid w:val="009A57B3"/>
    <w:rPr>
      <w:lang w:val="en-GB"/>
    </w:rPr>
  </w:style>
  <w:style w:type="paragraph" w:styleId="Sprechblasentext">
    <w:name w:val="Balloon Text"/>
    <w:basedOn w:val="Standard"/>
    <w:link w:val="SprechblasentextZchn"/>
    <w:uiPriority w:val="99"/>
    <w:semiHidden/>
    <w:unhideWhenUsed/>
    <w:rsid w:val="009A57B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A57B3"/>
    <w:rPr>
      <w:rFonts w:ascii="Tahoma" w:hAnsi="Tahoma" w:cs="Tahoma"/>
      <w:sz w:val="16"/>
      <w:szCs w:val="16"/>
      <w:lang w:val="en-GB"/>
    </w:rPr>
  </w:style>
  <w:style w:type="paragraph" w:styleId="HTMLVorformatiert">
    <w:name w:val="HTML Preformatted"/>
    <w:basedOn w:val="Standard"/>
    <w:link w:val="HTMLVorformatiertZchn"/>
    <w:uiPriority w:val="99"/>
    <w:semiHidden/>
    <w:unhideWhenUsed/>
    <w:rsid w:val="009A57B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de-DE" w:eastAsia="de-DE"/>
    </w:rPr>
  </w:style>
  <w:style w:type="character" w:customStyle="1" w:styleId="HTMLVorformatiertZchn">
    <w:name w:val="HTML Vorformatiert Zchn"/>
    <w:basedOn w:val="Absatz-Standardschriftart"/>
    <w:link w:val="HTMLVorformatiert"/>
    <w:uiPriority w:val="99"/>
    <w:semiHidden/>
    <w:rsid w:val="009A57B3"/>
    <w:rPr>
      <w:rFonts w:ascii="Courier New" w:eastAsia="Times New Roman" w:hAnsi="Courier New" w:cs="Courier New"/>
      <w:sz w:val="20"/>
      <w:szCs w:val="20"/>
      <w:lang w:eastAsia="de-DE"/>
    </w:rPr>
  </w:style>
  <w:style w:type="paragraph" w:styleId="StandardWeb">
    <w:name w:val="Normal (Web)"/>
    <w:basedOn w:val="Standard"/>
    <w:uiPriority w:val="99"/>
    <w:semiHidden/>
    <w:unhideWhenUsed/>
    <w:rsid w:val="00C06365"/>
    <w:pPr>
      <w:spacing w:before="100" w:beforeAutospacing="1" w:after="100" w:afterAutospacing="1" w:line="240" w:lineRule="auto"/>
    </w:pPr>
    <w:rPr>
      <w:rFonts w:ascii="Times New Roman" w:eastAsia="Times New Roman" w:hAnsi="Times New Roman"/>
      <w:sz w:val="24"/>
      <w:szCs w:val="24"/>
      <w:lang w:val="de-DE" w:eastAsia="de-DE"/>
    </w:rPr>
  </w:style>
  <w:style w:type="character" w:styleId="Hyperlink">
    <w:name w:val="Hyperlink"/>
    <w:basedOn w:val="Absatz-Standardschriftart"/>
    <w:uiPriority w:val="99"/>
    <w:unhideWhenUsed/>
    <w:rsid w:val="00400264"/>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95297816">
      <w:bodyDiv w:val="1"/>
      <w:marLeft w:val="0"/>
      <w:marRight w:val="0"/>
      <w:marTop w:val="0"/>
      <w:marBottom w:val="0"/>
      <w:divBdr>
        <w:top w:val="none" w:sz="0" w:space="0" w:color="auto"/>
        <w:left w:val="none" w:sz="0" w:space="0" w:color="auto"/>
        <w:bottom w:val="none" w:sz="0" w:space="0" w:color="auto"/>
        <w:right w:val="none" w:sz="0" w:space="0" w:color="auto"/>
      </w:divBdr>
    </w:div>
    <w:div w:id="288629205">
      <w:bodyDiv w:val="1"/>
      <w:marLeft w:val="0"/>
      <w:marRight w:val="0"/>
      <w:marTop w:val="0"/>
      <w:marBottom w:val="0"/>
      <w:divBdr>
        <w:top w:val="none" w:sz="0" w:space="0" w:color="auto"/>
        <w:left w:val="none" w:sz="0" w:space="0" w:color="auto"/>
        <w:bottom w:val="none" w:sz="0" w:space="0" w:color="auto"/>
        <w:right w:val="none" w:sz="0" w:space="0" w:color="auto"/>
      </w:divBdr>
      <w:divsChild>
        <w:div w:id="1554542036">
          <w:marLeft w:val="0"/>
          <w:marRight w:val="0"/>
          <w:marTop w:val="0"/>
          <w:marBottom w:val="0"/>
          <w:divBdr>
            <w:top w:val="none" w:sz="0" w:space="0" w:color="auto"/>
            <w:left w:val="none" w:sz="0" w:space="0" w:color="auto"/>
            <w:bottom w:val="none" w:sz="0" w:space="0" w:color="auto"/>
            <w:right w:val="none" w:sz="0" w:space="0" w:color="auto"/>
          </w:divBdr>
          <w:divsChild>
            <w:div w:id="1128006925">
              <w:marLeft w:val="0"/>
              <w:marRight w:val="0"/>
              <w:marTop w:val="0"/>
              <w:marBottom w:val="0"/>
              <w:divBdr>
                <w:top w:val="none" w:sz="0" w:space="0" w:color="auto"/>
                <w:left w:val="none" w:sz="0" w:space="0" w:color="auto"/>
                <w:bottom w:val="none" w:sz="0" w:space="0" w:color="auto"/>
                <w:right w:val="none" w:sz="0" w:space="0" w:color="auto"/>
              </w:divBdr>
              <w:divsChild>
                <w:div w:id="1326200187">
                  <w:marLeft w:val="0"/>
                  <w:marRight w:val="0"/>
                  <w:marTop w:val="0"/>
                  <w:marBottom w:val="0"/>
                  <w:divBdr>
                    <w:top w:val="none" w:sz="0" w:space="0" w:color="auto"/>
                    <w:left w:val="none" w:sz="0" w:space="0" w:color="auto"/>
                    <w:bottom w:val="none" w:sz="0" w:space="0" w:color="auto"/>
                    <w:right w:val="none" w:sz="0" w:space="0" w:color="auto"/>
                  </w:divBdr>
                  <w:divsChild>
                    <w:div w:id="1484656703">
                      <w:marLeft w:val="0"/>
                      <w:marRight w:val="0"/>
                      <w:marTop w:val="0"/>
                      <w:marBottom w:val="0"/>
                      <w:divBdr>
                        <w:top w:val="none" w:sz="0" w:space="0" w:color="auto"/>
                        <w:left w:val="none" w:sz="0" w:space="0" w:color="auto"/>
                        <w:bottom w:val="none" w:sz="0" w:space="0" w:color="auto"/>
                        <w:right w:val="none" w:sz="0" w:space="0" w:color="auto"/>
                      </w:divBdr>
                      <w:divsChild>
                        <w:div w:id="1445269824">
                          <w:marLeft w:val="0"/>
                          <w:marRight w:val="0"/>
                          <w:marTop w:val="0"/>
                          <w:marBottom w:val="0"/>
                          <w:divBdr>
                            <w:top w:val="none" w:sz="0" w:space="0" w:color="auto"/>
                            <w:left w:val="none" w:sz="0" w:space="0" w:color="auto"/>
                            <w:bottom w:val="none" w:sz="0" w:space="0" w:color="auto"/>
                            <w:right w:val="none" w:sz="0" w:space="0" w:color="auto"/>
                          </w:divBdr>
                          <w:divsChild>
                            <w:div w:id="1096754347">
                              <w:marLeft w:val="0"/>
                              <w:marRight w:val="0"/>
                              <w:marTop w:val="0"/>
                              <w:marBottom w:val="0"/>
                              <w:divBdr>
                                <w:top w:val="none" w:sz="0" w:space="0" w:color="auto"/>
                                <w:left w:val="none" w:sz="0" w:space="0" w:color="auto"/>
                                <w:bottom w:val="none" w:sz="0" w:space="0" w:color="auto"/>
                                <w:right w:val="none" w:sz="0" w:space="0" w:color="auto"/>
                              </w:divBdr>
                              <w:divsChild>
                                <w:div w:id="673344124">
                                  <w:marLeft w:val="0"/>
                                  <w:marRight w:val="0"/>
                                  <w:marTop w:val="0"/>
                                  <w:marBottom w:val="0"/>
                                  <w:divBdr>
                                    <w:top w:val="none" w:sz="0" w:space="0" w:color="auto"/>
                                    <w:left w:val="none" w:sz="0" w:space="0" w:color="auto"/>
                                    <w:bottom w:val="none" w:sz="0" w:space="0" w:color="auto"/>
                                    <w:right w:val="none" w:sz="0" w:space="0" w:color="auto"/>
                                  </w:divBdr>
                                  <w:divsChild>
                                    <w:div w:id="1311667052">
                                      <w:marLeft w:val="0"/>
                                      <w:marRight w:val="0"/>
                                      <w:marTop w:val="0"/>
                                      <w:marBottom w:val="0"/>
                                      <w:divBdr>
                                        <w:top w:val="none" w:sz="0" w:space="0" w:color="auto"/>
                                        <w:left w:val="none" w:sz="0" w:space="0" w:color="auto"/>
                                        <w:bottom w:val="none" w:sz="0" w:space="0" w:color="auto"/>
                                        <w:right w:val="none" w:sz="0" w:space="0" w:color="auto"/>
                                      </w:divBdr>
                                      <w:divsChild>
                                        <w:div w:id="1373383225">
                                          <w:marLeft w:val="0"/>
                                          <w:marRight w:val="0"/>
                                          <w:marTop w:val="0"/>
                                          <w:marBottom w:val="0"/>
                                          <w:divBdr>
                                            <w:top w:val="none" w:sz="0" w:space="0" w:color="auto"/>
                                            <w:left w:val="none" w:sz="0" w:space="0" w:color="auto"/>
                                            <w:bottom w:val="none" w:sz="0" w:space="0" w:color="auto"/>
                                            <w:right w:val="none" w:sz="0" w:space="0" w:color="auto"/>
                                          </w:divBdr>
                                          <w:divsChild>
                                            <w:div w:id="1877305627">
                                              <w:marLeft w:val="0"/>
                                              <w:marRight w:val="0"/>
                                              <w:marTop w:val="0"/>
                                              <w:marBottom w:val="0"/>
                                              <w:divBdr>
                                                <w:top w:val="none" w:sz="0" w:space="0" w:color="auto"/>
                                                <w:left w:val="none" w:sz="0" w:space="0" w:color="auto"/>
                                                <w:bottom w:val="none" w:sz="0" w:space="0" w:color="auto"/>
                                                <w:right w:val="none" w:sz="0" w:space="0" w:color="auto"/>
                                              </w:divBdr>
                                              <w:divsChild>
                                                <w:div w:id="1607535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98561867">
      <w:bodyDiv w:val="1"/>
      <w:marLeft w:val="0"/>
      <w:marRight w:val="0"/>
      <w:marTop w:val="0"/>
      <w:marBottom w:val="0"/>
      <w:divBdr>
        <w:top w:val="none" w:sz="0" w:space="0" w:color="auto"/>
        <w:left w:val="none" w:sz="0" w:space="0" w:color="auto"/>
        <w:bottom w:val="none" w:sz="0" w:space="0" w:color="auto"/>
        <w:right w:val="none" w:sz="0" w:space="0" w:color="auto"/>
      </w:divBdr>
      <w:divsChild>
        <w:div w:id="232204338">
          <w:marLeft w:val="0"/>
          <w:marRight w:val="0"/>
          <w:marTop w:val="0"/>
          <w:marBottom w:val="0"/>
          <w:divBdr>
            <w:top w:val="none" w:sz="0" w:space="0" w:color="auto"/>
            <w:left w:val="none" w:sz="0" w:space="0" w:color="auto"/>
            <w:bottom w:val="none" w:sz="0" w:space="0" w:color="auto"/>
            <w:right w:val="none" w:sz="0" w:space="0" w:color="auto"/>
          </w:divBdr>
          <w:divsChild>
            <w:div w:id="693271508">
              <w:marLeft w:val="0"/>
              <w:marRight w:val="0"/>
              <w:marTop w:val="0"/>
              <w:marBottom w:val="0"/>
              <w:divBdr>
                <w:top w:val="none" w:sz="0" w:space="0" w:color="auto"/>
                <w:left w:val="none" w:sz="0" w:space="0" w:color="auto"/>
                <w:bottom w:val="none" w:sz="0" w:space="0" w:color="auto"/>
                <w:right w:val="none" w:sz="0" w:space="0" w:color="auto"/>
              </w:divBdr>
              <w:divsChild>
                <w:div w:id="1839030820">
                  <w:marLeft w:val="0"/>
                  <w:marRight w:val="0"/>
                  <w:marTop w:val="0"/>
                  <w:marBottom w:val="0"/>
                  <w:divBdr>
                    <w:top w:val="none" w:sz="0" w:space="0" w:color="auto"/>
                    <w:left w:val="none" w:sz="0" w:space="0" w:color="auto"/>
                    <w:bottom w:val="none" w:sz="0" w:space="0" w:color="auto"/>
                    <w:right w:val="none" w:sz="0" w:space="0" w:color="auto"/>
                  </w:divBdr>
                  <w:divsChild>
                    <w:div w:id="1947078853">
                      <w:marLeft w:val="0"/>
                      <w:marRight w:val="0"/>
                      <w:marTop w:val="0"/>
                      <w:marBottom w:val="0"/>
                      <w:divBdr>
                        <w:top w:val="none" w:sz="0" w:space="0" w:color="auto"/>
                        <w:left w:val="none" w:sz="0" w:space="0" w:color="auto"/>
                        <w:bottom w:val="none" w:sz="0" w:space="0" w:color="auto"/>
                        <w:right w:val="none" w:sz="0" w:space="0" w:color="auto"/>
                      </w:divBdr>
                      <w:divsChild>
                        <w:div w:id="682165965">
                          <w:marLeft w:val="0"/>
                          <w:marRight w:val="0"/>
                          <w:marTop w:val="0"/>
                          <w:marBottom w:val="0"/>
                          <w:divBdr>
                            <w:top w:val="none" w:sz="0" w:space="0" w:color="auto"/>
                            <w:left w:val="none" w:sz="0" w:space="0" w:color="auto"/>
                            <w:bottom w:val="none" w:sz="0" w:space="0" w:color="auto"/>
                            <w:right w:val="none" w:sz="0" w:space="0" w:color="auto"/>
                          </w:divBdr>
                          <w:divsChild>
                            <w:div w:id="173302722">
                              <w:marLeft w:val="0"/>
                              <w:marRight w:val="0"/>
                              <w:marTop w:val="0"/>
                              <w:marBottom w:val="0"/>
                              <w:divBdr>
                                <w:top w:val="none" w:sz="0" w:space="0" w:color="auto"/>
                                <w:left w:val="none" w:sz="0" w:space="0" w:color="auto"/>
                                <w:bottom w:val="none" w:sz="0" w:space="0" w:color="auto"/>
                                <w:right w:val="none" w:sz="0" w:space="0" w:color="auto"/>
                              </w:divBdr>
                              <w:divsChild>
                                <w:div w:id="1322002598">
                                  <w:marLeft w:val="0"/>
                                  <w:marRight w:val="0"/>
                                  <w:marTop w:val="0"/>
                                  <w:marBottom w:val="0"/>
                                  <w:divBdr>
                                    <w:top w:val="none" w:sz="0" w:space="0" w:color="auto"/>
                                    <w:left w:val="none" w:sz="0" w:space="0" w:color="auto"/>
                                    <w:bottom w:val="none" w:sz="0" w:space="0" w:color="auto"/>
                                    <w:right w:val="none" w:sz="0" w:space="0" w:color="auto"/>
                                  </w:divBdr>
                                  <w:divsChild>
                                    <w:div w:id="364597969">
                                      <w:marLeft w:val="0"/>
                                      <w:marRight w:val="0"/>
                                      <w:marTop w:val="0"/>
                                      <w:marBottom w:val="0"/>
                                      <w:divBdr>
                                        <w:top w:val="none" w:sz="0" w:space="0" w:color="auto"/>
                                        <w:left w:val="none" w:sz="0" w:space="0" w:color="auto"/>
                                        <w:bottom w:val="none" w:sz="0" w:space="0" w:color="auto"/>
                                        <w:right w:val="none" w:sz="0" w:space="0" w:color="auto"/>
                                      </w:divBdr>
                                      <w:divsChild>
                                        <w:div w:id="420611993">
                                          <w:marLeft w:val="0"/>
                                          <w:marRight w:val="0"/>
                                          <w:marTop w:val="0"/>
                                          <w:marBottom w:val="0"/>
                                          <w:divBdr>
                                            <w:top w:val="none" w:sz="0" w:space="0" w:color="auto"/>
                                            <w:left w:val="none" w:sz="0" w:space="0" w:color="auto"/>
                                            <w:bottom w:val="none" w:sz="0" w:space="0" w:color="auto"/>
                                            <w:right w:val="none" w:sz="0" w:space="0" w:color="auto"/>
                                          </w:divBdr>
                                          <w:divsChild>
                                            <w:div w:id="1366905182">
                                              <w:marLeft w:val="0"/>
                                              <w:marRight w:val="0"/>
                                              <w:marTop w:val="0"/>
                                              <w:marBottom w:val="0"/>
                                              <w:divBdr>
                                                <w:top w:val="none" w:sz="0" w:space="0" w:color="auto"/>
                                                <w:left w:val="none" w:sz="0" w:space="0" w:color="auto"/>
                                                <w:bottom w:val="none" w:sz="0" w:space="0" w:color="auto"/>
                                                <w:right w:val="none" w:sz="0" w:space="0" w:color="auto"/>
                                              </w:divBdr>
                                              <w:divsChild>
                                                <w:div w:id="16808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05989782">
      <w:bodyDiv w:val="1"/>
      <w:marLeft w:val="0"/>
      <w:marRight w:val="0"/>
      <w:marTop w:val="0"/>
      <w:marBottom w:val="0"/>
      <w:divBdr>
        <w:top w:val="none" w:sz="0" w:space="0" w:color="auto"/>
        <w:left w:val="none" w:sz="0" w:space="0" w:color="auto"/>
        <w:bottom w:val="none" w:sz="0" w:space="0" w:color="auto"/>
        <w:right w:val="none" w:sz="0" w:space="0" w:color="auto"/>
      </w:divBdr>
      <w:divsChild>
        <w:div w:id="2058312635">
          <w:marLeft w:val="0"/>
          <w:marRight w:val="0"/>
          <w:marTop w:val="0"/>
          <w:marBottom w:val="0"/>
          <w:divBdr>
            <w:top w:val="none" w:sz="0" w:space="0" w:color="auto"/>
            <w:left w:val="none" w:sz="0" w:space="0" w:color="auto"/>
            <w:bottom w:val="none" w:sz="0" w:space="0" w:color="auto"/>
            <w:right w:val="none" w:sz="0" w:space="0" w:color="auto"/>
          </w:divBdr>
          <w:divsChild>
            <w:div w:id="1938515898">
              <w:marLeft w:val="0"/>
              <w:marRight w:val="0"/>
              <w:marTop w:val="0"/>
              <w:marBottom w:val="0"/>
              <w:divBdr>
                <w:top w:val="none" w:sz="0" w:space="0" w:color="auto"/>
                <w:left w:val="none" w:sz="0" w:space="0" w:color="auto"/>
                <w:bottom w:val="none" w:sz="0" w:space="0" w:color="auto"/>
                <w:right w:val="none" w:sz="0" w:space="0" w:color="auto"/>
              </w:divBdr>
              <w:divsChild>
                <w:div w:id="1169062210">
                  <w:marLeft w:val="0"/>
                  <w:marRight w:val="0"/>
                  <w:marTop w:val="0"/>
                  <w:marBottom w:val="0"/>
                  <w:divBdr>
                    <w:top w:val="none" w:sz="0" w:space="0" w:color="auto"/>
                    <w:left w:val="none" w:sz="0" w:space="0" w:color="auto"/>
                    <w:bottom w:val="none" w:sz="0" w:space="0" w:color="auto"/>
                    <w:right w:val="none" w:sz="0" w:space="0" w:color="auto"/>
                  </w:divBdr>
                  <w:divsChild>
                    <w:div w:id="1398161571">
                      <w:marLeft w:val="0"/>
                      <w:marRight w:val="0"/>
                      <w:marTop w:val="0"/>
                      <w:marBottom w:val="0"/>
                      <w:divBdr>
                        <w:top w:val="none" w:sz="0" w:space="0" w:color="auto"/>
                        <w:left w:val="none" w:sz="0" w:space="0" w:color="auto"/>
                        <w:bottom w:val="none" w:sz="0" w:space="0" w:color="auto"/>
                        <w:right w:val="none" w:sz="0" w:space="0" w:color="auto"/>
                      </w:divBdr>
                      <w:divsChild>
                        <w:div w:id="242758491">
                          <w:marLeft w:val="0"/>
                          <w:marRight w:val="0"/>
                          <w:marTop w:val="0"/>
                          <w:marBottom w:val="0"/>
                          <w:divBdr>
                            <w:top w:val="none" w:sz="0" w:space="0" w:color="auto"/>
                            <w:left w:val="none" w:sz="0" w:space="0" w:color="auto"/>
                            <w:bottom w:val="none" w:sz="0" w:space="0" w:color="auto"/>
                            <w:right w:val="none" w:sz="0" w:space="0" w:color="auto"/>
                          </w:divBdr>
                          <w:divsChild>
                            <w:div w:id="609776091">
                              <w:marLeft w:val="0"/>
                              <w:marRight w:val="0"/>
                              <w:marTop w:val="0"/>
                              <w:marBottom w:val="0"/>
                              <w:divBdr>
                                <w:top w:val="none" w:sz="0" w:space="0" w:color="auto"/>
                                <w:left w:val="none" w:sz="0" w:space="0" w:color="auto"/>
                                <w:bottom w:val="none" w:sz="0" w:space="0" w:color="auto"/>
                                <w:right w:val="none" w:sz="0" w:space="0" w:color="auto"/>
                              </w:divBdr>
                              <w:divsChild>
                                <w:div w:id="772677024">
                                  <w:marLeft w:val="0"/>
                                  <w:marRight w:val="0"/>
                                  <w:marTop w:val="0"/>
                                  <w:marBottom w:val="0"/>
                                  <w:divBdr>
                                    <w:top w:val="none" w:sz="0" w:space="0" w:color="auto"/>
                                    <w:left w:val="none" w:sz="0" w:space="0" w:color="auto"/>
                                    <w:bottom w:val="none" w:sz="0" w:space="0" w:color="auto"/>
                                    <w:right w:val="none" w:sz="0" w:space="0" w:color="auto"/>
                                  </w:divBdr>
                                  <w:divsChild>
                                    <w:div w:id="1201818917">
                                      <w:marLeft w:val="0"/>
                                      <w:marRight w:val="0"/>
                                      <w:marTop w:val="0"/>
                                      <w:marBottom w:val="0"/>
                                      <w:divBdr>
                                        <w:top w:val="none" w:sz="0" w:space="0" w:color="auto"/>
                                        <w:left w:val="none" w:sz="0" w:space="0" w:color="auto"/>
                                        <w:bottom w:val="none" w:sz="0" w:space="0" w:color="auto"/>
                                        <w:right w:val="none" w:sz="0" w:space="0" w:color="auto"/>
                                      </w:divBdr>
                                      <w:divsChild>
                                        <w:div w:id="1755932020">
                                          <w:marLeft w:val="0"/>
                                          <w:marRight w:val="0"/>
                                          <w:marTop w:val="0"/>
                                          <w:marBottom w:val="0"/>
                                          <w:divBdr>
                                            <w:top w:val="none" w:sz="0" w:space="0" w:color="auto"/>
                                            <w:left w:val="none" w:sz="0" w:space="0" w:color="auto"/>
                                            <w:bottom w:val="none" w:sz="0" w:space="0" w:color="auto"/>
                                            <w:right w:val="none" w:sz="0" w:space="0" w:color="auto"/>
                                          </w:divBdr>
                                          <w:divsChild>
                                            <w:div w:id="30499956">
                                              <w:marLeft w:val="0"/>
                                              <w:marRight w:val="0"/>
                                              <w:marTop w:val="0"/>
                                              <w:marBottom w:val="0"/>
                                              <w:divBdr>
                                                <w:top w:val="none" w:sz="0" w:space="0" w:color="auto"/>
                                                <w:left w:val="none" w:sz="0" w:space="0" w:color="auto"/>
                                                <w:bottom w:val="none" w:sz="0" w:space="0" w:color="auto"/>
                                                <w:right w:val="none" w:sz="0" w:space="0" w:color="auto"/>
                                              </w:divBdr>
                                              <w:divsChild>
                                                <w:div w:id="126176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39171573">
      <w:bodyDiv w:val="1"/>
      <w:marLeft w:val="0"/>
      <w:marRight w:val="0"/>
      <w:marTop w:val="0"/>
      <w:marBottom w:val="0"/>
      <w:divBdr>
        <w:top w:val="none" w:sz="0" w:space="0" w:color="auto"/>
        <w:left w:val="none" w:sz="0" w:space="0" w:color="auto"/>
        <w:bottom w:val="none" w:sz="0" w:space="0" w:color="auto"/>
        <w:right w:val="none" w:sz="0" w:space="0" w:color="auto"/>
      </w:divBdr>
      <w:divsChild>
        <w:div w:id="629870164">
          <w:marLeft w:val="0"/>
          <w:marRight w:val="0"/>
          <w:marTop w:val="0"/>
          <w:marBottom w:val="0"/>
          <w:divBdr>
            <w:top w:val="none" w:sz="0" w:space="0" w:color="auto"/>
            <w:left w:val="none" w:sz="0" w:space="0" w:color="auto"/>
            <w:bottom w:val="none" w:sz="0" w:space="0" w:color="auto"/>
            <w:right w:val="none" w:sz="0" w:space="0" w:color="auto"/>
          </w:divBdr>
          <w:divsChild>
            <w:div w:id="320084671">
              <w:marLeft w:val="0"/>
              <w:marRight w:val="0"/>
              <w:marTop w:val="0"/>
              <w:marBottom w:val="0"/>
              <w:divBdr>
                <w:top w:val="none" w:sz="0" w:space="0" w:color="auto"/>
                <w:left w:val="none" w:sz="0" w:space="0" w:color="auto"/>
                <w:bottom w:val="none" w:sz="0" w:space="0" w:color="auto"/>
                <w:right w:val="none" w:sz="0" w:space="0" w:color="auto"/>
              </w:divBdr>
              <w:divsChild>
                <w:div w:id="423695245">
                  <w:marLeft w:val="0"/>
                  <w:marRight w:val="0"/>
                  <w:marTop w:val="0"/>
                  <w:marBottom w:val="0"/>
                  <w:divBdr>
                    <w:top w:val="none" w:sz="0" w:space="0" w:color="auto"/>
                    <w:left w:val="none" w:sz="0" w:space="0" w:color="auto"/>
                    <w:bottom w:val="none" w:sz="0" w:space="0" w:color="auto"/>
                    <w:right w:val="none" w:sz="0" w:space="0" w:color="auto"/>
                  </w:divBdr>
                  <w:divsChild>
                    <w:div w:id="835339346">
                      <w:marLeft w:val="0"/>
                      <w:marRight w:val="0"/>
                      <w:marTop w:val="0"/>
                      <w:marBottom w:val="0"/>
                      <w:divBdr>
                        <w:top w:val="none" w:sz="0" w:space="0" w:color="auto"/>
                        <w:left w:val="none" w:sz="0" w:space="0" w:color="auto"/>
                        <w:bottom w:val="none" w:sz="0" w:space="0" w:color="auto"/>
                        <w:right w:val="none" w:sz="0" w:space="0" w:color="auto"/>
                      </w:divBdr>
                      <w:divsChild>
                        <w:div w:id="1390036675">
                          <w:marLeft w:val="0"/>
                          <w:marRight w:val="0"/>
                          <w:marTop w:val="0"/>
                          <w:marBottom w:val="0"/>
                          <w:divBdr>
                            <w:top w:val="none" w:sz="0" w:space="0" w:color="auto"/>
                            <w:left w:val="none" w:sz="0" w:space="0" w:color="auto"/>
                            <w:bottom w:val="none" w:sz="0" w:space="0" w:color="auto"/>
                            <w:right w:val="none" w:sz="0" w:space="0" w:color="auto"/>
                          </w:divBdr>
                          <w:divsChild>
                            <w:div w:id="1326740724">
                              <w:marLeft w:val="0"/>
                              <w:marRight w:val="0"/>
                              <w:marTop w:val="0"/>
                              <w:marBottom w:val="0"/>
                              <w:divBdr>
                                <w:top w:val="none" w:sz="0" w:space="0" w:color="auto"/>
                                <w:left w:val="none" w:sz="0" w:space="0" w:color="auto"/>
                                <w:bottom w:val="none" w:sz="0" w:space="0" w:color="auto"/>
                                <w:right w:val="none" w:sz="0" w:space="0" w:color="auto"/>
                              </w:divBdr>
                              <w:divsChild>
                                <w:div w:id="1955861491">
                                  <w:marLeft w:val="0"/>
                                  <w:marRight w:val="0"/>
                                  <w:marTop w:val="0"/>
                                  <w:marBottom w:val="0"/>
                                  <w:divBdr>
                                    <w:top w:val="none" w:sz="0" w:space="0" w:color="auto"/>
                                    <w:left w:val="none" w:sz="0" w:space="0" w:color="auto"/>
                                    <w:bottom w:val="none" w:sz="0" w:space="0" w:color="auto"/>
                                    <w:right w:val="none" w:sz="0" w:space="0" w:color="auto"/>
                                  </w:divBdr>
                                  <w:divsChild>
                                    <w:div w:id="1871530679">
                                      <w:marLeft w:val="0"/>
                                      <w:marRight w:val="0"/>
                                      <w:marTop w:val="0"/>
                                      <w:marBottom w:val="0"/>
                                      <w:divBdr>
                                        <w:top w:val="none" w:sz="0" w:space="0" w:color="auto"/>
                                        <w:left w:val="none" w:sz="0" w:space="0" w:color="auto"/>
                                        <w:bottom w:val="none" w:sz="0" w:space="0" w:color="auto"/>
                                        <w:right w:val="none" w:sz="0" w:space="0" w:color="auto"/>
                                      </w:divBdr>
                                      <w:divsChild>
                                        <w:div w:id="624579836">
                                          <w:marLeft w:val="0"/>
                                          <w:marRight w:val="0"/>
                                          <w:marTop w:val="0"/>
                                          <w:marBottom w:val="0"/>
                                          <w:divBdr>
                                            <w:top w:val="none" w:sz="0" w:space="0" w:color="auto"/>
                                            <w:left w:val="none" w:sz="0" w:space="0" w:color="auto"/>
                                            <w:bottom w:val="none" w:sz="0" w:space="0" w:color="auto"/>
                                            <w:right w:val="none" w:sz="0" w:space="0" w:color="auto"/>
                                          </w:divBdr>
                                          <w:divsChild>
                                            <w:div w:id="481579665">
                                              <w:marLeft w:val="0"/>
                                              <w:marRight w:val="0"/>
                                              <w:marTop w:val="0"/>
                                              <w:marBottom w:val="0"/>
                                              <w:divBdr>
                                                <w:top w:val="none" w:sz="0" w:space="0" w:color="auto"/>
                                                <w:left w:val="none" w:sz="0" w:space="0" w:color="auto"/>
                                                <w:bottom w:val="none" w:sz="0" w:space="0" w:color="auto"/>
                                                <w:right w:val="none" w:sz="0" w:space="0" w:color="auto"/>
                                              </w:divBdr>
                                              <w:divsChild>
                                                <w:div w:id="109879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0243200">
      <w:bodyDiv w:val="1"/>
      <w:marLeft w:val="0"/>
      <w:marRight w:val="0"/>
      <w:marTop w:val="0"/>
      <w:marBottom w:val="0"/>
      <w:divBdr>
        <w:top w:val="none" w:sz="0" w:space="0" w:color="auto"/>
        <w:left w:val="none" w:sz="0" w:space="0" w:color="auto"/>
        <w:bottom w:val="none" w:sz="0" w:space="0" w:color="auto"/>
        <w:right w:val="none" w:sz="0" w:space="0" w:color="auto"/>
      </w:divBdr>
    </w:div>
    <w:div w:id="1574775067">
      <w:bodyDiv w:val="1"/>
      <w:marLeft w:val="0"/>
      <w:marRight w:val="0"/>
      <w:marTop w:val="0"/>
      <w:marBottom w:val="0"/>
      <w:divBdr>
        <w:top w:val="none" w:sz="0" w:space="0" w:color="auto"/>
        <w:left w:val="none" w:sz="0" w:space="0" w:color="auto"/>
        <w:bottom w:val="none" w:sz="0" w:space="0" w:color="auto"/>
        <w:right w:val="none" w:sz="0" w:space="0" w:color="auto"/>
      </w:divBdr>
      <w:divsChild>
        <w:div w:id="739450766">
          <w:marLeft w:val="274"/>
          <w:marRight w:val="0"/>
          <w:marTop w:val="0"/>
          <w:marBottom w:val="0"/>
          <w:divBdr>
            <w:top w:val="none" w:sz="0" w:space="0" w:color="auto"/>
            <w:left w:val="none" w:sz="0" w:space="0" w:color="auto"/>
            <w:bottom w:val="none" w:sz="0" w:space="0" w:color="auto"/>
            <w:right w:val="none" w:sz="0" w:space="0" w:color="auto"/>
          </w:divBdr>
        </w:div>
        <w:div w:id="211354676">
          <w:marLeft w:val="274"/>
          <w:marRight w:val="0"/>
          <w:marTop w:val="0"/>
          <w:marBottom w:val="0"/>
          <w:divBdr>
            <w:top w:val="none" w:sz="0" w:space="0" w:color="auto"/>
            <w:left w:val="none" w:sz="0" w:space="0" w:color="auto"/>
            <w:bottom w:val="none" w:sz="0" w:space="0" w:color="auto"/>
            <w:right w:val="none" w:sz="0" w:space="0" w:color="auto"/>
          </w:divBdr>
        </w:div>
        <w:div w:id="1032726223">
          <w:marLeft w:val="274"/>
          <w:marRight w:val="0"/>
          <w:marTop w:val="0"/>
          <w:marBottom w:val="0"/>
          <w:divBdr>
            <w:top w:val="none" w:sz="0" w:space="0" w:color="auto"/>
            <w:left w:val="none" w:sz="0" w:space="0" w:color="auto"/>
            <w:bottom w:val="none" w:sz="0" w:space="0" w:color="auto"/>
            <w:right w:val="none" w:sz="0" w:space="0" w:color="auto"/>
          </w:divBdr>
        </w:div>
        <w:div w:id="1776171124">
          <w:marLeft w:val="274"/>
          <w:marRight w:val="0"/>
          <w:marTop w:val="0"/>
          <w:marBottom w:val="0"/>
          <w:divBdr>
            <w:top w:val="none" w:sz="0" w:space="0" w:color="auto"/>
            <w:left w:val="none" w:sz="0" w:space="0" w:color="auto"/>
            <w:bottom w:val="none" w:sz="0" w:space="0" w:color="auto"/>
            <w:right w:val="none" w:sz="0" w:space="0" w:color="auto"/>
          </w:divBdr>
        </w:div>
      </w:divsChild>
    </w:div>
    <w:div w:id="1867867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javascript:linkTo_UnCryptMailto('nbjmup+jogpmjofAcpsdp/dp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borc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72C63FC-B4DB-483C-8510-DDDE93FD5A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714</Words>
  <Characters>4503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Borco Marken Import GmbH</Company>
  <LinksUpToDate>false</LinksUpToDate>
  <CharactersWithSpaces>5207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Nikolas Odinius</dc:creator>
  <cp:lastModifiedBy>Nikolas Odinius</cp:lastModifiedBy>
  <cp:revision>4</cp:revision>
  <cp:lastPrinted>2018-06-04T12:02:00Z</cp:lastPrinted>
  <dcterms:created xsi:type="dcterms:W3CDTF">2018-06-22T06:45:00Z</dcterms:created>
  <dcterms:modified xsi:type="dcterms:W3CDTF">2018-06-25T07:13:00Z</dcterms:modified>
</cp:coreProperties>
</file>