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33" w:rsidRDefault="002A6833" w:rsidP="00660DB7">
      <w:pPr>
        <w:spacing w:after="0" w:line="240" w:lineRule="auto"/>
        <w:rPr>
          <w:b/>
          <w:bCs/>
        </w:rPr>
      </w:pPr>
    </w:p>
    <w:p w:rsidR="00985F8A" w:rsidRDefault="00985F8A" w:rsidP="007D1378">
      <w:pPr>
        <w:spacing w:after="0"/>
        <w:jc w:val="center"/>
        <w:rPr>
          <w:rFonts w:asciiTheme="minorHAnsi" w:hAnsiTheme="minorHAnsi" w:cs="Arial"/>
          <w:b/>
          <w:sz w:val="28"/>
          <w:szCs w:val="28"/>
        </w:rPr>
      </w:pPr>
    </w:p>
    <w:p w:rsidR="00985F8A" w:rsidRDefault="00985F8A" w:rsidP="007D1378">
      <w:pPr>
        <w:spacing w:after="0"/>
        <w:jc w:val="center"/>
        <w:rPr>
          <w:rFonts w:asciiTheme="minorHAnsi" w:hAnsiTheme="minorHAnsi" w:cs="Arial"/>
          <w:b/>
          <w:sz w:val="28"/>
          <w:szCs w:val="28"/>
        </w:rPr>
      </w:pPr>
    </w:p>
    <w:p w:rsidR="00DA48E3" w:rsidRPr="00D87252" w:rsidRDefault="00D87252" w:rsidP="00D87252">
      <w:pPr>
        <w:spacing w:after="0" w:line="240" w:lineRule="auto"/>
        <w:jc w:val="center"/>
        <w:rPr>
          <w:rFonts w:asciiTheme="minorHAnsi" w:hAnsiTheme="minorHAnsi" w:cs="Arial"/>
          <w:b/>
          <w:sz w:val="28"/>
          <w:szCs w:val="28"/>
          <w:lang w:val="en-US"/>
        </w:rPr>
      </w:pPr>
      <w:r w:rsidRPr="00D87252">
        <w:rPr>
          <w:rFonts w:asciiTheme="minorHAnsi" w:hAnsiTheme="minorHAnsi" w:cs="Arial"/>
          <w:b/>
          <w:sz w:val="28"/>
          <w:szCs w:val="28"/>
          <w:lang w:val="en-US"/>
        </w:rPr>
        <w:t xml:space="preserve">Russian Standard Limited Edition: </w:t>
      </w:r>
      <w:r w:rsidR="00760D39" w:rsidRPr="00760D39">
        <w:rPr>
          <w:rFonts w:asciiTheme="minorHAnsi" w:hAnsiTheme="minorHAnsi" w:cs="Arial"/>
          <w:b/>
          <w:sz w:val="28"/>
          <w:szCs w:val="28"/>
          <w:lang w:val="en-US"/>
        </w:rPr>
        <w:t>„</w:t>
      </w:r>
      <w:r w:rsidRPr="00D87252">
        <w:rPr>
          <w:rFonts w:asciiTheme="minorHAnsi" w:hAnsiTheme="minorHAnsi" w:cs="Arial"/>
          <w:b/>
          <w:sz w:val="28"/>
          <w:szCs w:val="28"/>
          <w:lang w:val="en-US"/>
        </w:rPr>
        <w:t>Pavlovo Posad</w:t>
      </w:r>
      <w:r w:rsidR="00760D39">
        <w:rPr>
          <w:rFonts w:asciiTheme="minorHAnsi" w:hAnsiTheme="minorHAnsi" w:cs="Arial"/>
          <w:b/>
          <w:sz w:val="28"/>
          <w:szCs w:val="28"/>
          <w:lang w:val="en-US"/>
        </w:rPr>
        <w:t>”</w:t>
      </w:r>
      <w:r w:rsidR="00533AA5">
        <w:rPr>
          <w:rFonts w:asciiTheme="minorHAnsi" w:hAnsiTheme="minorHAnsi" w:cs="Arial"/>
          <w:b/>
          <w:sz w:val="28"/>
          <w:szCs w:val="28"/>
          <w:lang w:val="en-US"/>
        </w:rPr>
        <w:t xml:space="preserve"> </w:t>
      </w:r>
    </w:p>
    <w:p w:rsidR="00D87252" w:rsidRPr="00D87252" w:rsidRDefault="00D87252" w:rsidP="00DA48E3">
      <w:pPr>
        <w:spacing w:after="0" w:line="240" w:lineRule="auto"/>
        <w:rPr>
          <w:bCs/>
          <w:lang w:val="en-US"/>
        </w:rPr>
      </w:pPr>
    </w:p>
    <w:p w:rsidR="00DD3C61" w:rsidRDefault="00660DB7" w:rsidP="008241C1">
      <w:pPr>
        <w:spacing w:line="240" w:lineRule="auto"/>
        <w:jc w:val="both"/>
        <w:rPr>
          <w:bCs/>
        </w:rPr>
      </w:pPr>
      <w:r w:rsidRPr="006C5811">
        <w:rPr>
          <w:b/>
          <w:bCs/>
        </w:rPr>
        <w:t xml:space="preserve">Hamburg, </w:t>
      </w:r>
      <w:r w:rsidR="008B1367">
        <w:rPr>
          <w:b/>
          <w:bCs/>
        </w:rPr>
        <w:t xml:space="preserve">Oktober </w:t>
      </w:r>
      <w:r w:rsidR="007D1378" w:rsidRPr="006C5811">
        <w:rPr>
          <w:b/>
          <w:bCs/>
        </w:rPr>
        <w:t>2017</w:t>
      </w:r>
      <w:r w:rsidRPr="006C5811">
        <w:rPr>
          <w:bCs/>
        </w:rPr>
        <w:t>.</w:t>
      </w:r>
      <w:r w:rsidR="00D87252">
        <w:rPr>
          <w:bCs/>
        </w:rPr>
        <w:t xml:space="preserve"> Ab </w:t>
      </w:r>
      <w:r w:rsidR="008B1367">
        <w:rPr>
          <w:bCs/>
        </w:rPr>
        <w:t xml:space="preserve">sofort </w:t>
      </w:r>
      <w:r w:rsidR="00D87252">
        <w:rPr>
          <w:bCs/>
        </w:rPr>
        <w:t>präsentiert der russische Premium-Vodka</w:t>
      </w:r>
      <w:r w:rsidR="00683AA4">
        <w:rPr>
          <w:bCs/>
        </w:rPr>
        <w:t xml:space="preserve"> Russian Standard seine vierte Variation </w:t>
      </w:r>
      <w:r w:rsidR="00D87252">
        <w:rPr>
          <w:bCs/>
        </w:rPr>
        <w:t>in der Reihe der detailver</w:t>
      </w:r>
      <w:r w:rsidR="00E81AF7">
        <w:rPr>
          <w:bCs/>
        </w:rPr>
        <w:t>liebten Russian Standard Vodka Limited E</w:t>
      </w:r>
      <w:r w:rsidR="00DD3C61">
        <w:rPr>
          <w:bCs/>
        </w:rPr>
        <w:t xml:space="preserve">ditions, welche </w:t>
      </w:r>
      <w:r w:rsidR="00683AA4">
        <w:rPr>
          <w:bCs/>
        </w:rPr>
        <w:t>den Namen „</w:t>
      </w:r>
      <w:proofErr w:type="spellStart"/>
      <w:r w:rsidR="00683AA4">
        <w:rPr>
          <w:bCs/>
        </w:rPr>
        <w:t>Pavlovo</w:t>
      </w:r>
      <w:proofErr w:type="spellEnd"/>
      <w:r w:rsidR="00683AA4">
        <w:rPr>
          <w:bCs/>
        </w:rPr>
        <w:t xml:space="preserve"> </w:t>
      </w:r>
      <w:proofErr w:type="spellStart"/>
      <w:r w:rsidR="00683AA4">
        <w:rPr>
          <w:bCs/>
        </w:rPr>
        <w:t>Posad</w:t>
      </w:r>
      <w:proofErr w:type="spellEnd"/>
      <w:r w:rsidR="00683AA4">
        <w:rPr>
          <w:bCs/>
        </w:rPr>
        <w:t xml:space="preserve">“ trägt und </w:t>
      </w:r>
      <w:r w:rsidR="00DD3C61">
        <w:rPr>
          <w:bCs/>
        </w:rPr>
        <w:t>da</w:t>
      </w:r>
      <w:r w:rsidR="00683AA4">
        <w:rPr>
          <w:bCs/>
        </w:rPr>
        <w:t>s russische Handwerk zelebriert</w:t>
      </w:r>
      <w:r w:rsidR="00DD3C61">
        <w:rPr>
          <w:bCs/>
        </w:rPr>
        <w:t>.</w:t>
      </w:r>
    </w:p>
    <w:p w:rsidR="00C7313E" w:rsidRDefault="00486D8A" w:rsidP="008241C1">
      <w:pPr>
        <w:spacing w:line="240" w:lineRule="auto"/>
        <w:jc w:val="both"/>
        <w:rPr>
          <w:bCs/>
        </w:rPr>
      </w:pPr>
      <w:r>
        <w:rPr>
          <w:bCs/>
        </w:rPr>
        <w:t xml:space="preserve">Die „Pavlovo Posad“ </w:t>
      </w:r>
      <w:r w:rsidR="00B7397C">
        <w:rPr>
          <w:bCs/>
        </w:rPr>
        <w:t>Editi</w:t>
      </w:r>
      <w:r w:rsidR="00E81AF7">
        <w:rPr>
          <w:bCs/>
        </w:rPr>
        <w:t>on ist inspiriert von den kunstvoll gestalteten</w:t>
      </w:r>
      <w:r w:rsidR="00B7397C">
        <w:rPr>
          <w:bCs/>
        </w:rPr>
        <w:t xml:space="preserve"> Tüchern aus der Stadt Pavlovo Posad, deren Tradition bis in das Jahr 1795 reicht</w:t>
      </w:r>
      <w:r w:rsidR="00E81AF7">
        <w:rPr>
          <w:bCs/>
        </w:rPr>
        <w:t xml:space="preserve"> und neben den </w:t>
      </w:r>
      <w:r w:rsidR="00E81AF7" w:rsidRPr="00E81AF7">
        <w:rPr>
          <w:bCs/>
        </w:rPr>
        <w:t>Matrjoschkas zu den russischen Nationalsymbolen zählen</w:t>
      </w:r>
      <w:r w:rsidR="00E81AF7">
        <w:rPr>
          <w:bCs/>
        </w:rPr>
        <w:t>.</w:t>
      </w:r>
      <w:r w:rsidR="00C7313E">
        <w:rPr>
          <w:bCs/>
        </w:rPr>
        <w:t xml:space="preserve"> </w:t>
      </w:r>
      <w:r w:rsidR="00C7313E" w:rsidRPr="00C7313E">
        <w:rPr>
          <w:bCs/>
        </w:rPr>
        <w:t>Die ersten Meister haben die Tücher per Hand verziert, wobei sie Leben und Alltag, die Schönheit und den Liebreiz der russischen Landschaft zum Vorbild</w:t>
      </w:r>
      <w:r w:rsidR="00C7313E">
        <w:rPr>
          <w:bCs/>
        </w:rPr>
        <w:t xml:space="preserve"> nahmen und unvergleichbare Kunstwerke schufen</w:t>
      </w:r>
      <w:r w:rsidR="00C7313E" w:rsidRPr="00C7313E">
        <w:rPr>
          <w:bCs/>
        </w:rPr>
        <w:t>.</w:t>
      </w:r>
      <w:r w:rsidR="00C7313E">
        <w:rPr>
          <w:bCs/>
        </w:rPr>
        <w:t xml:space="preserve"> Sie erfreuten sich außerordentlicher Wertschätzung durch Herzogin Alexandra Petrovna, die ihnen am Zare</w:t>
      </w:r>
      <w:r w:rsidR="00B93314">
        <w:rPr>
          <w:bCs/>
        </w:rPr>
        <w:t>nhof zu Popularität verhalf, welche</w:t>
      </w:r>
      <w:r w:rsidR="00C7313E">
        <w:rPr>
          <w:bCs/>
        </w:rPr>
        <w:t xml:space="preserve"> sich bald auch über den Hof hinaus erstreckte. Heute werden die Tücher nach wie vor in Handarbeit mit raffinierten, floralen Elementen und traditionellen Mustern gestaltet. </w:t>
      </w:r>
      <w:r>
        <w:rPr>
          <w:bCs/>
        </w:rPr>
        <w:t xml:space="preserve">Diese finden sich in unvergleichbarer Art und Weise im Design der Russian Standard Vodka „Pavlovo Posad“ </w:t>
      </w:r>
      <w:r w:rsidR="00B93314">
        <w:rPr>
          <w:bCs/>
        </w:rPr>
        <w:t xml:space="preserve">Edition </w:t>
      </w:r>
      <w:r>
        <w:rPr>
          <w:bCs/>
        </w:rPr>
        <w:t>wi</w:t>
      </w:r>
      <w:r w:rsidR="00BD1017">
        <w:rPr>
          <w:bCs/>
        </w:rPr>
        <w:t>e</w:t>
      </w:r>
      <w:r>
        <w:rPr>
          <w:bCs/>
        </w:rPr>
        <w:t>de</w:t>
      </w:r>
      <w:r w:rsidR="00B93314">
        <w:rPr>
          <w:bCs/>
        </w:rPr>
        <w:t>r, die</w:t>
      </w:r>
      <w:r w:rsidR="00760D39">
        <w:rPr>
          <w:bCs/>
        </w:rPr>
        <w:t xml:space="preserve"> ohne Zweifel einen ausgezeichneten Kaufanreiz bietet.</w:t>
      </w:r>
    </w:p>
    <w:p w:rsidR="00650F9E" w:rsidRPr="00C7313E" w:rsidRDefault="00C7313E" w:rsidP="008241C1">
      <w:pPr>
        <w:spacing w:line="240" w:lineRule="auto"/>
        <w:jc w:val="both"/>
        <w:rPr>
          <w:b/>
          <w:bCs/>
        </w:rPr>
      </w:pPr>
      <w:r w:rsidRPr="00C7313E">
        <w:rPr>
          <w:bCs/>
        </w:rPr>
        <w:t xml:space="preserve">Die lediglich in limitierter Anzahl erhältliche Ausstattung wird, solange der Vorrat reicht, </w:t>
      </w:r>
      <w:r w:rsidR="00B93314">
        <w:rPr>
          <w:bCs/>
        </w:rPr>
        <w:t xml:space="preserve">in Deutschland und Österreich </w:t>
      </w:r>
      <w:r w:rsidRPr="00C7313E">
        <w:rPr>
          <w:bCs/>
        </w:rPr>
        <w:t>auf 48er und 72er Displays für den LEH und in 6er Kartons für den Fachhandel ausgeliefert</w:t>
      </w:r>
      <w:r w:rsidR="00B93314">
        <w:rPr>
          <w:bCs/>
        </w:rPr>
        <w:t>.</w:t>
      </w:r>
    </w:p>
    <w:p w:rsidR="00650F9E" w:rsidRDefault="00650F9E" w:rsidP="00EE0DD5">
      <w:pPr>
        <w:spacing w:after="0" w:line="240" w:lineRule="auto"/>
        <w:jc w:val="both"/>
        <w:rPr>
          <w:b/>
          <w:bCs/>
          <w:sz w:val="24"/>
          <w:szCs w:val="24"/>
        </w:rPr>
      </w:pPr>
    </w:p>
    <w:p w:rsidR="00784770" w:rsidRPr="00650F9E" w:rsidRDefault="00761482" w:rsidP="00EE0DD5">
      <w:pPr>
        <w:spacing w:after="0" w:line="240" w:lineRule="auto"/>
        <w:jc w:val="both"/>
      </w:pPr>
      <w:r w:rsidRPr="00650F9E">
        <w:rPr>
          <w:b/>
          <w:bCs/>
        </w:rPr>
        <w:t xml:space="preserve">Russian Standard Vodka </w:t>
      </w:r>
      <w:r w:rsidRPr="00650F9E">
        <w:t>(</w:t>
      </w:r>
      <w:hyperlink r:id="rId8" w:history="1">
        <w:r w:rsidR="00784770" w:rsidRPr="00650F9E">
          <w:rPr>
            <w:rStyle w:val="Hyperlink"/>
          </w:rPr>
          <w:t>www.vodka.com</w:t>
        </w:r>
      </w:hyperlink>
      <w:r w:rsidRPr="00650F9E">
        <w:t>)</w:t>
      </w:r>
    </w:p>
    <w:p w:rsidR="00761482" w:rsidRPr="00650F9E" w:rsidRDefault="00761482" w:rsidP="005B270D">
      <w:pPr>
        <w:spacing w:after="0" w:line="240" w:lineRule="auto"/>
        <w:jc w:val="both"/>
      </w:pPr>
      <w:r w:rsidRPr="00DA48E3">
        <w:br/>
      </w:r>
      <w:r w:rsidRPr="00650F9E">
        <w:t xml:space="preserve">Russian Standard Vodka ist weltweit die Nr. 1 der russischen Premium-Vodkas. Das Russian Standard Vodka Portfolio dominiert das Premium-Segment in Russland mit einem Marktanteil von 40 Prozent. Im Heimatland und den mehr als </w:t>
      </w:r>
      <w:r w:rsidR="00E04613" w:rsidRPr="00650F9E">
        <w:t>80</w:t>
      </w:r>
      <w:r w:rsidRPr="00650F9E">
        <w:t xml:space="preserve"> Exportmärkten in Europa</w:t>
      </w:r>
      <w:r w:rsidR="00D02B0D" w:rsidRPr="00650F9E">
        <w:t>, den USA und Asien konnten 201</w:t>
      </w:r>
      <w:r w:rsidR="00E04613" w:rsidRPr="00650F9E">
        <w:t>4</w:t>
      </w:r>
      <w:r w:rsidRPr="00650F9E">
        <w:t xml:space="preserve"> mehr als </w:t>
      </w:r>
      <w:r w:rsidR="00E04613" w:rsidRPr="00650F9E">
        <w:t>3,1</w:t>
      </w:r>
      <w:r w:rsidRPr="00650F9E">
        <w:t xml:space="preserve"> Millionen </w:t>
      </w:r>
      <w:r w:rsidR="00B436EE" w:rsidRPr="00650F9E">
        <w:t>9-Liter cases abgesetzt werden.</w:t>
      </w:r>
    </w:p>
    <w:p w:rsidR="00784770" w:rsidRPr="00650F9E" w:rsidRDefault="00784770" w:rsidP="005B270D">
      <w:pPr>
        <w:spacing w:after="0" w:line="240" w:lineRule="auto"/>
        <w:jc w:val="both"/>
      </w:pPr>
    </w:p>
    <w:p w:rsidR="00761482" w:rsidRPr="00650F9E" w:rsidRDefault="00761482" w:rsidP="005B270D">
      <w:pPr>
        <w:spacing w:after="0" w:line="240" w:lineRule="auto"/>
        <w:jc w:val="both"/>
      </w:pPr>
      <w:r w:rsidRPr="00650F9E">
        <w:t xml:space="preserve">Roustam Tariko </w:t>
      </w:r>
      <w:r w:rsidRPr="00650F9E">
        <w:softHyphen/>
        <w:t>–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w:t>
      </w:r>
      <w:r w:rsidR="00BD1EB2">
        <w:t>i</w:t>
      </w:r>
      <w:r w:rsidRPr="00650F9E">
        <w:t>mitri</w:t>
      </w:r>
      <w:r w:rsidR="00BD1EB2">
        <w:t>j</w:t>
      </w:r>
      <w:r w:rsidRPr="00650F9E">
        <w:t xml:space="preserve"> </w:t>
      </w:r>
      <w:r w:rsidR="00B436EE" w:rsidRPr="00650F9E">
        <w:t>Mendelejew aufstellte.</w:t>
      </w:r>
    </w:p>
    <w:p w:rsidR="00784770" w:rsidRPr="00650F9E" w:rsidRDefault="00784770" w:rsidP="00EE0DD5">
      <w:pPr>
        <w:spacing w:after="0" w:line="240" w:lineRule="auto"/>
        <w:jc w:val="both"/>
      </w:pPr>
    </w:p>
    <w:p w:rsidR="00650F9E" w:rsidRDefault="00761482" w:rsidP="00EE0DD5">
      <w:pPr>
        <w:spacing w:after="0" w:line="240" w:lineRule="auto"/>
        <w:jc w:val="both"/>
      </w:pPr>
      <w:r w:rsidRPr="00650F9E">
        <w:t>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Russian Standard</w:t>
      </w:r>
      <w:r w:rsidR="00B436EE" w:rsidRPr="00650F9E">
        <w:t xml:space="preserve"> Imperia, wurde 2004 eingeführt.</w:t>
      </w: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760D39" w:rsidRDefault="00760D39" w:rsidP="00EE0DD5">
      <w:pPr>
        <w:spacing w:after="0" w:line="240" w:lineRule="auto"/>
        <w:jc w:val="both"/>
      </w:pPr>
    </w:p>
    <w:p w:rsidR="00393CEC" w:rsidRDefault="00393CEC" w:rsidP="00EE0DD5">
      <w:pPr>
        <w:spacing w:after="0" w:line="240" w:lineRule="auto"/>
        <w:jc w:val="both"/>
      </w:pPr>
    </w:p>
    <w:p w:rsidR="00760D39" w:rsidRPr="00650F9E" w:rsidRDefault="00760D39" w:rsidP="00EE0DD5">
      <w:pPr>
        <w:spacing w:after="0" w:line="240" w:lineRule="auto"/>
        <w:jc w:val="both"/>
      </w:pPr>
    </w:p>
    <w:p w:rsidR="00D02B0D" w:rsidRDefault="00D02B0D" w:rsidP="00784770">
      <w:pPr>
        <w:pStyle w:val="KeinLeerraum"/>
        <w:jc w:val="both"/>
        <w:rPr>
          <w:b/>
        </w:rPr>
      </w:pPr>
    </w:p>
    <w:p w:rsidR="006C5811" w:rsidRDefault="006C5811" w:rsidP="006C5811">
      <w:pPr>
        <w:spacing w:after="0" w:line="240" w:lineRule="auto"/>
        <w:jc w:val="both"/>
        <w:rPr>
          <w:b/>
          <w:bCs/>
        </w:rPr>
      </w:pPr>
      <w:r w:rsidRPr="00650F9E">
        <w:rPr>
          <w:b/>
          <w:bCs/>
        </w:rPr>
        <w:t>Russian Standard Vodka Performance</w:t>
      </w:r>
    </w:p>
    <w:p w:rsidR="00650F9E" w:rsidRPr="00650F9E" w:rsidRDefault="00650F9E" w:rsidP="006C5811">
      <w:pPr>
        <w:spacing w:after="0" w:line="240" w:lineRule="auto"/>
        <w:jc w:val="both"/>
        <w:rPr>
          <w:b/>
          <w:bCs/>
        </w:rPr>
      </w:pPr>
    </w:p>
    <w:p w:rsidR="006C5811" w:rsidRPr="00507E2D" w:rsidRDefault="006C5811" w:rsidP="00650F9E">
      <w:pPr>
        <w:numPr>
          <w:ilvl w:val="0"/>
          <w:numId w:val="1"/>
        </w:numPr>
        <w:spacing w:after="0" w:line="240" w:lineRule="auto"/>
        <w:ind w:left="714" w:hanging="357"/>
        <w:jc w:val="both"/>
      </w:pPr>
      <w:r w:rsidRPr="00507E2D">
        <w:t>Russlands weltweiter Nr. 1 Premium-Vodka (IMPACT Databank, 2017)</w:t>
      </w:r>
    </w:p>
    <w:p w:rsidR="006C5811" w:rsidRPr="00507E2D" w:rsidRDefault="006C5811" w:rsidP="00650F9E">
      <w:pPr>
        <w:numPr>
          <w:ilvl w:val="0"/>
          <w:numId w:val="1"/>
        </w:numPr>
        <w:spacing w:after="0" w:line="240" w:lineRule="auto"/>
        <w:ind w:left="714" w:hanging="357"/>
        <w:jc w:val="both"/>
      </w:pPr>
      <w:r>
        <w:t>S</w:t>
      </w:r>
      <w:r w:rsidRPr="00507E2D">
        <w:t>tarke Nr.1 der russischen Premium Vodka-Marken in Deutschland (ACN, YTD, LEH+DM+CC,</w:t>
      </w:r>
      <w:r w:rsidR="00BD1017">
        <w:t xml:space="preserve"> Vodka Deutschland, Volumen, Juli</w:t>
      </w:r>
      <w:r w:rsidRPr="00507E2D">
        <w:t xml:space="preserve"> 2017)</w:t>
      </w:r>
    </w:p>
    <w:p w:rsidR="006C5811" w:rsidRPr="00507E2D" w:rsidRDefault="006C5811" w:rsidP="00650F9E">
      <w:pPr>
        <w:numPr>
          <w:ilvl w:val="0"/>
          <w:numId w:val="1"/>
        </w:numPr>
        <w:spacing w:after="0" w:line="240" w:lineRule="auto"/>
        <w:ind w:left="714" w:hanging="357"/>
        <w:jc w:val="both"/>
      </w:pPr>
      <w:r w:rsidRPr="00507E2D">
        <w:t>Absatz im Heimatmarkt und über 80 Exportländern: mehr als 3 Millionen 9-Liter Cases jährlich (ROUST, 2017)</w:t>
      </w:r>
    </w:p>
    <w:p w:rsidR="00C7313E" w:rsidRDefault="00C7313E" w:rsidP="00784770">
      <w:pPr>
        <w:pStyle w:val="KeinLeerraum"/>
        <w:jc w:val="both"/>
        <w:rPr>
          <w:b/>
        </w:rPr>
      </w:pPr>
    </w:p>
    <w:p w:rsidR="00C7313E" w:rsidRDefault="00C7313E" w:rsidP="00784770">
      <w:pPr>
        <w:pStyle w:val="KeinLeerraum"/>
        <w:jc w:val="both"/>
        <w:rPr>
          <w:b/>
        </w:rPr>
      </w:pPr>
    </w:p>
    <w:p w:rsidR="00C7313E" w:rsidRDefault="00C7313E" w:rsidP="00784770">
      <w:pPr>
        <w:pStyle w:val="KeinLeerraum"/>
        <w:jc w:val="both"/>
        <w:rPr>
          <w:b/>
        </w:rPr>
      </w:pPr>
    </w:p>
    <w:p w:rsidR="008D580F" w:rsidRPr="00650F9E" w:rsidRDefault="00650F9E" w:rsidP="00784770">
      <w:pPr>
        <w:pStyle w:val="KeinLeerraum"/>
        <w:jc w:val="both"/>
        <w:rPr>
          <w:b/>
        </w:rPr>
      </w:pPr>
      <w:r w:rsidRPr="00650F9E">
        <w:rPr>
          <w:b/>
        </w:rPr>
        <w:t>BORCO-MARKEN-IMPORT</w:t>
      </w:r>
    </w:p>
    <w:p w:rsidR="00784770" w:rsidRPr="00DA48E3" w:rsidRDefault="00784770" w:rsidP="00784770">
      <w:pPr>
        <w:pStyle w:val="KeinLeerraum"/>
        <w:jc w:val="both"/>
      </w:pPr>
    </w:p>
    <w:p w:rsidR="00784770" w:rsidRDefault="00761482" w:rsidP="00784770">
      <w:pPr>
        <w:pStyle w:val="KeinLeerraum"/>
        <w:jc w:val="both"/>
      </w:pPr>
      <w:r w:rsidRPr="00DA48E3">
        <w:t xml:space="preserve">Russian Standard wird in Deutschland und Österreich exklusiv von Borco-Marken-Import distribuiert. </w:t>
      </w:r>
      <w:r w:rsidR="00B7204F" w:rsidRPr="00B7204F">
        <w:t>BORCO, mit Sitz in Hamburg, ist einer der größten deutschen, österreichischen sowie europäischen Produzenten und Vermarkter internationaler Top Spirituosen Marken. Das Portfolio des unabhängigen Familienunternehmens, darunter unter anderem auch Sierra Tequila, Russian Standard Vodka, Yeni Raki, Fernet-Branca und Lanson Champagne deckt fast alle wichtigen internationalen Segmente ab und ist in seiner Stärke und Geschlossenheit sicher einmalig.</w:t>
      </w:r>
    </w:p>
    <w:p w:rsidR="00EE0DD5" w:rsidRDefault="00EE0DD5" w:rsidP="00784770">
      <w:pPr>
        <w:pStyle w:val="KeinLeerraum"/>
        <w:jc w:val="both"/>
      </w:pPr>
    </w:p>
    <w:p w:rsidR="00EE0DD5" w:rsidRDefault="00EE0DD5" w:rsidP="00784770">
      <w:pPr>
        <w:pStyle w:val="KeinLeerraum"/>
        <w:jc w:val="both"/>
      </w:pPr>
    </w:p>
    <w:p w:rsidR="00784770" w:rsidRDefault="0075654E" w:rsidP="00784770">
      <w:pPr>
        <w:pStyle w:val="KeinLeerraum"/>
        <w:jc w:val="both"/>
        <w:rPr>
          <w:bCs/>
          <w:sz w:val="20"/>
          <w:szCs w:val="20"/>
          <w:u w:val="single"/>
        </w:rPr>
      </w:pPr>
      <w:r w:rsidRPr="00803B67">
        <w:rPr>
          <w:bCs/>
          <w:sz w:val="20"/>
          <w:szCs w:val="20"/>
          <w:u w:val="single"/>
        </w:rPr>
        <w:t>Für weitere Informationen wenden Sie sich gern an:</w:t>
      </w:r>
    </w:p>
    <w:p w:rsidR="00650F9E" w:rsidRPr="00803B67" w:rsidRDefault="00650F9E" w:rsidP="00784770">
      <w:pPr>
        <w:pStyle w:val="KeinLeerraum"/>
        <w:jc w:val="both"/>
        <w:rPr>
          <w:bCs/>
          <w:sz w:val="20"/>
          <w:szCs w:val="20"/>
          <w:u w:val="single"/>
        </w:rPr>
      </w:pPr>
    </w:p>
    <w:p w:rsidR="00784770" w:rsidRPr="00803B67" w:rsidRDefault="0075654E" w:rsidP="00784770">
      <w:pPr>
        <w:pStyle w:val="KeinLeerraum"/>
        <w:jc w:val="both"/>
        <w:rPr>
          <w:sz w:val="20"/>
          <w:szCs w:val="20"/>
        </w:rPr>
      </w:pPr>
      <w:r w:rsidRPr="007D1378">
        <w:rPr>
          <w:sz w:val="20"/>
          <w:szCs w:val="20"/>
          <w:lang w:val="en-US"/>
        </w:rPr>
        <w:t>BORCO-M</w:t>
      </w:r>
      <w:r w:rsidR="00EE0DD5" w:rsidRPr="007D1378">
        <w:rPr>
          <w:sz w:val="20"/>
          <w:szCs w:val="20"/>
          <w:lang w:val="en-US"/>
        </w:rPr>
        <w:t>ARKEN-IMPORT</w:t>
      </w:r>
      <w:r w:rsidRPr="007D1378">
        <w:rPr>
          <w:sz w:val="20"/>
          <w:szCs w:val="20"/>
          <w:lang w:val="en-US"/>
        </w:rPr>
        <w:t xml:space="preserve"> Matthiesen GmbH &amp; Co.</w:t>
      </w:r>
      <w:r w:rsidR="00EE0DD5" w:rsidRPr="007D1378">
        <w:rPr>
          <w:sz w:val="20"/>
          <w:szCs w:val="20"/>
          <w:lang w:val="en-US"/>
        </w:rPr>
        <w:t xml:space="preserve"> </w:t>
      </w:r>
      <w:r w:rsidRPr="00803B67">
        <w:rPr>
          <w:sz w:val="20"/>
          <w:szCs w:val="20"/>
        </w:rPr>
        <w:t>KG</w:t>
      </w:r>
    </w:p>
    <w:p w:rsidR="00784770" w:rsidRPr="00803B67" w:rsidRDefault="0075654E" w:rsidP="00784770">
      <w:pPr>
        <w:pStyle w:val="KeinLeerraum"/>
        <w:jc w:val="both"/>
        <w:rPr>
          <w:sz w:val="20"/>
          <w:szCs w:val="20"/>
        </w:rPr>
      </w:pPr>
      <w:r w:rsidRPr="00803B67">
        <w:rPr>
          <w:sz w:val="20"/>
          <w:szCs w:val="20"/>
        </w:rPr>
        <w:t>Winsbergring 12 – 22, 22525 Hamburg</w:t>
      </w:r>
    </w:p>
    <w:p w:rsidR="00650F9E" w:rsidRDefault="00650F9E" w:rsidP="00784770">
      <w:pPr>
        <w:pStyle w:val="KeinLeerraum"/>
        <w:jc w:val="both"/>
        <w:rPr>
          <w:sz w:val="20"/>
          <w:szCs w:val="20"/>
        </w:rPr>
      </w:pPr>
      <w:r>
        <w:rPr>
          <w:sz w:val="20"/>
          <w:szCs w:val="20"/>
        </w:rPr>
        <w:t>Telefon: (040) 85 31 6-0</w:t>
      </w:r>
    </w:p>
    <w:p w:rsidR="00784770" w:rsidRPr="00803B67" w:rsidRDefault="00650F9E" w:rsidP="00784770">
      <w:pPr>
        <w:pStyle w:val="KeinLeerraum"/>
        <w:jc w:val="both"/>
        <w:rPr>
          <w:sz w:val="20"/>
          <w:szCs w:val="20"/>
        </w:rPr>
      </w:pPr>
      <w:r>
        <w:rPr>
          <w:sz w:val="20"/>
          <w:szCs w:val="20"/>
        </w:rPr>
        <w:t xml:space="preserve">Telefax: </w:t>
      </w:r>
      <w:r w:rsidR="0075654E" w:rsidRPr="00803B67">
        <w:rPr>
          <w:sz w:val="20"/>
          <w:szCs w:val="20"/>
        </w:rPr>
        <w:t>(040) 85 85 00</w:t>
      </w:r>
    </w:p>
    <w:p w:rsidR="00650F9E" w:rsidRDefault="00650F9E" w:rsidP="00784770">
      <w:pPr>
        <w:pStyle w:val="KeinLeerraum"/>
        <w:jc w:val="both"/>
        <w:rPr>
          <w:sz w:val="20"/>
          <w:szCs w:val="20"/>
        </w:rPr>
      </w:pPr>
      <w:r>
        <w:rPr>
          <w:sz w:val="20"/>
          <w:szCs w:val="20"/>
        </w:rPr>
        <w:t xml:space="preserve">E-Mail: </w:t>
      </w:r>
      <w:hyperlink r:id="rId9" w:history="1">
        <w:r w:rsidRPr="005833FC">
          <w:rPr>
            <w:rStyle w:val="Hyperlink"/>
            <w:sz w:val="20"/>
            <w:szCs w:val="20"/>
          </w:rPr>
          <w:t>infoline@borco.com</w:t>
        </w:r>
      </w:hyperlink>
    </w:p>
    <w:p w:rsidR="000F7314" w:rsidRDefault="00782859" w:rsidP="00784770">
      <w:pPr>
        <w:pStyle w:val="KeinLeerraum"/>
        <w:jc w:val="both"/>
        <w:rPr>
          <w:sz w:val="20"/>
          <w:szCs w:val="20"/>
        </w:rPr>
      </w:pPr>
      <w:hyperlink r:id="rId10" w:history="1">
        <w:r w:rsidR="00B7397C" w:rsidRPr="00881E59">
          <w:rPr>
            <w:rStyle w:val="Hyperlink"/>
            <w:sz w:val="20"/>
            <w:szCs w:val="20"/>
          </w:rPr>
          <w:t>www.borco.com</w:t>
        </w:r>
      </w:hyperlink>
    </w:p>
    <w:p w:rsidR="00B7397C" w:rsidRDefault="00B7397C" w:rsidP="00784770">
      <w:pPr>
        <w:pStyle w:val="KeinLeerraum"/>
        <w:jc w:val="both"/>
        <w:rPr>
          <w:sz w:val="20"/>
          <w:szCs w:val="20"/>
        </w:rPr>
      </w:pPr>
    </w:p>
    <w:p w:rsidR="00B7397C" w:rsidRDefault="00B7397C" w:rsidP="00784770">
      <w:pPr>
        <w:pStyle w:val="KeinLeerraum"/>
        <w:jc w:val="both"/>
        <w:rPr>
          <w:sz w:val="20"/>
          <w:szCs w:val="20"/>
        </w:rPr>
      </w:pPr>
    </w:p>
    <w:p w:rsidR="00B7397C" w:rsidRPr="00803B67" w:rsidRDefault="00B7397C" w:rsidP="00784770">
      <w:pPr>
        <w:pStyle w:val="KeinLeerraum"/>
        <w:jc w:val="both"/>
        <w:rPr>
          <w:sz w:val="20"/>
          <w:szCs w:val="20"/>
        </w:rPr>
      </w:pPr>
    </w:p>
    <w:sectPr w:rsidR="00B7397C" w:rsidRPr="00803B67" w:rsidSect="00784770">
      <w:headerReference w:type="even" r:id="rId11"/>
      <w:headerReference w:type="default" r:id="rId12"/>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C9A" w:rsidRDefault="00345C9A" w:rsidP="00784770">
      <w:pPr>
        <w:spacing w:after="0" w:line="240" w:lineRule="auto"/>
      </w:pPr>
      <w:r>
        <w:separator/>
      </w:r>
    </w:p>
  </w:endnote>
  <w:endnote w:type="continuationSeparator" w:id="0">
    <w:p w:rsidR="00345C9A" w:rsidRDefault="00345C9A"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C9A" w:rsidRDefault="00345C9A" w:rsidP="00784770">
      <w:pPr>
        <w:spacing w:after="0" w:line="240" w:lineRule="auto"/>
      </w:pPr>
      <w:r>
        <w:separator/>
      </w:r>
    </w:p>
  </w:footnote>
  <w:footnote w:type="continuationSeparator" w:id="0">
    <w:p w:rsidR="00345C9A" w:rsidRDefault="00345C9A"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252" w:rsidRDefault="00D87252">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252" w:rsidRDefault="00D87252" w:rsidP="00985F8A">
    <w:pPr>
      <w:pStyle w:val="Kopfzeile"/>
    </w:pPr>
    <w:r>
      <w:rPr>
        <w:noProof/>
        <w:lang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-52649</wp:posOffset>
          </wp:positionV>
          <wp:extent cx="1189549" cy="882594"/>
          <wp:effectExtent l="19050" t="0" r="0" b="0"/>
          <wp:wrapNone/>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189549" cy="882594"/>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75654E"/>
    <w:rsid w:val="000B56D0"/>
    <w:rsid w:val="000F4139"/>
    <w:rsid w:val="000F63C7"/>
    <w:rsid w:val="000F7314"/>
    <w:rsid w:val="00234183"/>
    <w:rsid w:val="00254953"/>
    <w:rsid w:val="002660C4"/>
    <w:rsid w:val="00287A1D"/>
    <w:rsid w:val="002A6833"/>
    <w:rsid w:val="002C3262"/>
    <w:rsid w:val="002E0CF5"/>
    <w:rsid w:val="00345C9A"/>
    <w:rsid w:val="00356BDC"/>
    <w:rsid w:val="003872B1"/>
    <w:rsid w:val="00393CEC"/>
    <w:rsid w:val="004008B2"/>
    <w:rsid w:val="00486D8A"/>
    <w:rsid w:val="004E7678"/>
    <w:rsid w:val="004F4B6E"/>
    <w:rsid w:val="00503EF1"/>
    <w:rsid w:val="00523B00"/>
    <w:rsid w:val="00533AA5"/>
    <w:rsid w:val="00542B95"/>
    <w:rsid w:val="005921B0"/>
    <w:rsid w:val="005B270D"/>
    <w:rsid w:val="005F184C"/>
    <w:rsid w:val="00611699"/>
    <w:rsid w:val="00640F9C"/>
    <w:rsid w:val="00650F9E"/>
    <w:rsid w:val="00660DB7"/>
    <w:rsid w:val="00683AA4"/>
    <w:rsid w:val="006B6B3E"/>
    <w:rsid w:val="006C5811"/>
    <w:rsid w:val="007039CC"/>
    <w:rsid w:val="00717058"/>
    <w:rsid w:val="00720460"/>
    <w:rsid w:val="0075654E"/>
    <w:rsid w:val="00756C17"/>
    <w:rsid w:val="00760D39"/>
    <w:rsid w:val="00761482"/>
    <w:rsid w:val="00782859"/>
    <w:rsid w:val="00784770"/>
    <w:rsid w:val="007D1378"/>
    <w:rsid w:val="007F3AC5"/>
    <w:rsid w:val="00803B67"/>
    <w:rsid w:val="0082127B"/>
    <w:rsid w:val="008241C1"/>
    <w:rsid w:val="00855198"/>
    <w:rsid w:val="0088252B"/>
    <w:rsid w:val="008A250E"/>
    <w:rsid w:val="008B1367"/>
    <w:rsid w:val="008D580F"/>
    <w:rsid w:val="008E542A"/>
    <w:rsid w:val="00917299"/>
    <w:rsid w:val="009743E1"/>
    <w:rsid w:val="00980C0B"/>
    <w:rsid w:val="00985F8A"/>
    <w:rsid w:val="009C4896"/>
    <w:rsid w:val="00A036A4"/>
    <w:rsid w:val="00A11522"/>
    <w:rsid w:val="00A32000"/>
    <w:rsid w:val="00A70EAB"/>
    <w:rsid w:val="00A8446B"/>
    <w:rsid w:val="00A86366"/>
    <w:rsid w:val="00AD1554"/>
    <w:rsid w:val="00AD162D"/>
    <w:rsid w:val="00AE044C"/>
    <w:rsid w:val="00B2094C"/>
    <w:rsid w:val="00B2100E"/>
    <w:rsid w:val="00B338D3"/>
    <w:rsid w:val="00B436EE"/>
    <w:rsid w:val="00B7204F"/>
    <w:rsid w:val="00B7397C"/>
    <w:rsid w:val="00B80BB0"/>
    <w:rsid w:val="00B93314"/>
    <w:rsid w:val="00B93371"/>
    <w:rsid w:val="00BD1017"/>
    <w:rsid w:val="00BD1EB2"/>
    <w:rsid w:val="00BE3F41"/>
    <w:rsid w:val="00C4565B"/>
    <w:rsid w:val="00C7313E"/>
    <w:rsid w:val="00C738D3"/>
    <w:rsid w:val="00C920AE"/>
    <w:rsid w:val="00CA494B"/>
    <w:rsid w:val="00CD4561"/>
    <w:rsid w:val="00D02B0D"/>
    <w:rsid w:val="00D61221"/>
    <w:rsid w:val="00D727E6"/>
    <w:rsid w:val="00D87252"/>
    <w:rsid w:val="00DA48E3"/>
    <w:rsid w:val="00DB7760"/>
    <w:rsid w:val="00DD3C61"/>
    <w:rsid w:val="00E04613"/>
    <w:rsid w:val="00E12589"/>
    <w:rsid w:val="00E81AF7"/>
    <w:rsid w:val="00EE0DD5"/>
    <w:rsid w:val="00EE5D42"/>
    <w:rsid w:val="00F3473A"/>
    <w:rsid w:val="00F55474"/>
    <w:rsid w:val="00FD72B9"/>
    <w:rsid w:val="00FF21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166020385">
      <w:bodyDiv w:val="1"/>
      <w:marLeft w:val="0"/>
      <w:marRight w:val="0"/>
      <w:marTop w:val="0"/>
      <w:marBottom w:val="0"/>
      <w:divBdr>
        <w:top w:val="none" w:sz="0" w:space="0" w:color="auto"/>
        <w:left w:val="none" w:sz="0" w:space="0" w:color="auto"/>
        <w:bottom w:val="none" w:sz="0" w:space="0" w:color="auto"/>
        <w:right w:val="none" w:sz="0" w:space="0" w:color="auto"/>
      </w:divBdr>
    </w:div>
    <w:div w:id="271127961">
      <w:bodyDiv w:val="1"/>
      <w:marLeft w:val="0"/>
      <w:marRight w:val="0"/>
      <w:marTop w:val="0"/>
      <w:marBottom w:val="0"/>
      <w:divBdr>
        <w:top w:val="none" w:sz="0" w:space="0" w:color="auto"/>
        <w:left w:val="none" w:sz="0" w:space="0" w:color="auto"/>
        <w:bottom w:val="none" w:sz="0" w:space="0" w:color="auto"/>
        <w:right w:val="none" w:sz="0" w:space="0" w:color="auto"/>
      </w:divBdr>
    </w:div>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326297">
      <w:bodyDiv w:val="1"/>
      <w:marLeft w:val="0"/>
      <w:marRight w:val="0"/>
      <w:marTop w:val="0"/>
      <w:marBottom w:val="0"/>
      <w:divBdr>
        <w:top w:val="none" w:sz="0" w:space="0" w:color="auto"/>
        <w:left w:val="none" w:sz="0" w:space="0" w:color="auto"/>
        <w:bottom w:val="none" w:sz="0" w:space="0" w:color="auto"/>
        <w:right w:val="none" w:sz="0" w:space="0" w:color="auto"/>
      </w:divBdr>
      <w:divsChild>
        <w:div w:id="595869358">
          <w:marLeft w:val="0"/>
          <w:marRight w:val="0"/>
          <w:marTop w:val="0"/>
          <w:marBottom w:val="0"/>
          <w:divBdr>
            <w:top w:val="none" w:sz="0" w:space="0" w:color="auto"/>
            <w:left w:val="none" w:sz="0" w:space="0" w:color="auto"/>
            <w:bottom w:val="none" w:sz="0" w:space="0" w:color="auto"/>
            <w:right w:val="none" w:sz="0" w:space="0" w:color="auto"/>
          </w:divBdr>
          <w:divsChild>
            <w:div w:id="779186044">
              <w:marLeft w:val="0"/>
              <w:marRight w:val="0"/>
              <w:marTop w:val="0"/>
              <w:marBottom w:val="0"/>
              <w:divBdr>
                <w:top w:val="none" w:sz="0" w:space="0" w:color="auto"/>
                <w:left w:val="none" w:sz="0" w:space="0" w:color="auto"/>
                <w:bottom w:val="none" w:sz="0" w:space="0" w:color="auto"/>
                <w:right w:val="none" w:sz="0" w:space="0" w:color="auto"/>
              </w:divBdr>
              <w:divsChild>
                <w:div w:id="1623728415">
                  <w:marLeft w:val="0"/>
                  <w:marRight w:val="0"/>
                  <w:marTop w:val="0"/>
                  <w:marBottom w:val="0"/>
                  <w:divBdr>
                    <w:top w:val="none" w:sz="0" w:space="0" w:color="auto"/>
                    <w:left w:val="none" w:sz="0" w:space="0" w:color="auto"/>
                    <w:bottom w:val="none" w:sz="0" w:space="0" w:color="auto"/>
                    <w:right w:val="none" w:sz="0" w:space="0" w:color="auto"/>
                  </w:divBdr>
                  <w:divsChild>
                    <w:div w:id="142429989">
                      <w:marLeft w:val="0"/>
                      <w:marRight w:val="0"/>
                      <w:marTop w:val="0"/>
                      <w:marBottom w:val="0"/>
                      <w:divBdr>
                        <w:top w:val="none" w:sz="0" w:space="0" w:color="auto"/>
                        <w:left w:val="none" w:sz="0" w:space="0" w:color="auto"/>
                        <w:bottom w:val="none" w:sz="0" w:space="0" w:color="auto"/>
                        <w:right w:val="none" w:sz="0" w:space="0" w:color="auto"/>
                      </w:divBdr>
                      <w:divsChild>
                        <w:div w:id="1859729549">
                          <w:marLeft w:val="0"/>
                          <w:marRight w:val="0"/>
                          <w:marTop w:val="0"/>
                          <w:marBottom w:val="0"/>
                          <w:divBdr>
                            <w:top w:val="none" w:sz="0" w:space="0" w:color="auto"/>
                            <w:left w:val="none" w:sz="0" w:space="0" w:color="auto"/>
                            <w:bottom w:val="none" w:sz="0" w:space="0" w:color="auto"/>
                            <w:right w:val="none" w:sz="0" w:space="0" w:color="auto"/>
                          </w:divBdr>
                          <w:divsChild>
                            <w:div w:id="1097286320">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sChild>
                                    <w:div w:id="1028095209">
                                      <w:marLeft w:val="0"/>
                                      <w:marRight w:val="0"/>
                                      <w:marTop w:val="0"/>
                                      <w:marBottom w:val="0"/>
                                      <w:divBdr>
                                        <w:top w:val="none" w:sz="0" w:space="0" w:color="auto"/>
                                        <w:left w:val="none" w:sz="0" w:space="0" w:color="auto"/>
                                        <w:bottom w:val="none" w:sz="0" w:space="0" w:color="auto"/>
                                        <w:right w:val="none" w:sz="0" w:space="0" w:color="auto"/>
                                      </w:divBdr>
                                      <w:divsChild>
                                        <w:div w:id="1431464619">
                                          <w:marLeft w:val="0"/>
                                          <w:marRight w:val="0"/>
                                          <w:marTop w:val="0"/>
                                          <w:marBottom w:val="0"/>
                                          <w:divBdr>
                                            <w:top w:val="none" w:sz="0" w:space="0" w:color="auto"/>
                                            <w:left w:val="none" w:sz="0" w:space="0" w:color="auto"/>
                                            <w:bottom w:val="none" w:sz="0" w:space="0" w:color="auto"/>
                                            <w:right w:val="none" w:sz="0" w:space="0" w:color="auto"/>
                                          </w:divBdr>
                                          <w:divsChild>
                                            <w:div w:id="1849102856">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961639">
      <w:bodyDiv w:val="1"/>
      <w:marLeft w:val="0"/>
      <w:marRight w:val="0"/>
      <w:marTop w:val="0"/>
      <w:marBottom w:val="0"/>
      <w:divBdr>
        <w:top w:val="none" w:sz="0" w:space="0" w:color="auto"/>
        <w:left w:val="none" w:sz="0" w:space="0" w:color="auto"/>
        <w:bottom w:val="none" w:sz="0" w:space="0" w:color="auto"/>
        <w:right w:val="none" w:sz="0" w:space="0" w:color="auto"/>
      </w:divBdr>
      <w:divsChild>
        <w:div w:id="1780417034">
          <w:marLeft w:val="0"/>
          <w:marRight w:val="0"/>
          <w:marTop w:val="0"/>
          <w:marBottom w:val="0"/>
          <w:divBdr>
            <w:top w:val="none" w:sz="0" w:space="0" w:color="auto"/>
            <w:left w:val="none" w:sz="0" w:space="0" w:color="auto"/>
            <w:bottom w:val="none" w:sz="0" w:space="0" w:color="auto"/>
            <w:right w:val="none" w:sz="0" w:space="0" w:color="auto"/>
          </w:divBdr>
          <w:divsChild>
            <w:div w:id="2095080191">
              <w:marLeft w:val="0"/>
              <w:marRight w:val="0"/>
              <w:marTop w:val="0"/>
              <w:marBottom w:val="0"/>
              <w:divBdr>
                <w:top w:val="none" w:sz="0" w:space="0" w:color="auto"/>
                <w:left w:val="none" w:sz="0" w:space="0" w:color="auto"/>
                <w:bottom w:val="none" w:sz="0" w:space="0" w:color="auto"/>
                <w:right w:val="none" w:sz="0" w:space="0" w:color="auto"/>
              </w:divBdr>
              <w:divsChild>
                <w:div w:id="201483745">
                  <w:marLeft w:val="0"/>
                  <w:marRight w:val="0"/>
                  <w:marTop w:val="0"/>
                  <w:marBottom w:val="0"/>
                  <w:divBdr>
                    <w:top w:val="none" w:sz="0" w:space="0" w:color="auto"/>
                    <w:left w:val="none" w:sz="0" w:space="0" w:color="auto"/>
                    <w:bottom w:val="none" w:sz="0" w:space="0" w:color="auto"/>
                    <w:right w:val="none" w:sz="0" w:space="0" w:color="auto"/>
                  </w:divBdr>
                  <w:divsChild>
                    <w:div w:id="1941058614">
                      <w:marLeft w:val="0"/>
                      <w:marRight w:val="0"/>
                      <w:marTop w:val="0"/>
                      <w:marBottom w:val="0"/>
                      <w:divBdr>
                        <w:top w:val="none" w:sz="0" w:space="0" w:color="auto"/>
                        <w:left w:val="none" w:sz="0" w:space="0" w:color="auto"/>
                        <w:bottom w:val="none" w:sz="0" w:space="0" w:color="auto"/>
                        <w:right w:val="none" w:sz="0" w:space="0" w:color="auto"/>
                      </w:divBdr>
                      <w:divsChild>
                        <w:div w:id="1964579888">
                          <w:marLeft w:val="0"/>
                          <w:marRight w:val="0"/>
                          <w:marTop w:val="0"/>
                          <w:marBottom w:val="0"/>
                          <w:divBdr>
                            <w:top w:val="none" w:sz="0" w:space="0" w:color="auto"/>
                            <w:left w:val="none" w:sz="0" w:space="0" w:color="auto"/>
                            <w:bottom w:val="none" w:sz="0" w:space="0" w:color="auto"/>
                            <w:right w:val="none" w:sz="0" w:space="0" w:color="auto"/>
                          </w:divBdr>
                          <w:divsChild>
                            <w:div w:id="352460381">
                              <w:marLeft w:val="0"/>
                              <w:marRight w:val="0"/>
                              <w:marTop w:val="0"/>
                              <w:marBottom w:val="0"/>
                              <w:divBdr>
                                <w:top w:val="none" w:sz="0" w:space="0" w:color="auto"/>
                                <w:left w:val="none" w:sz="0" w:space="0" w:color="auto"/>
                                <w:bottom w:val="none" w:sz="0" w:space="0" w:color="auto"/>
                                <w:right w:val="none" w:sz="0" w:space="0" w:color="auto"/>
                              </w:divBdr>
                              <w:divsChild>
                                <w:div w:id="2060276635">
                                  <w:marLeft w:val="0"/>
                                  <w:marRight w:val="0"/>
                                  <w:marTop w:val="0"/>
                                  <w:marBottom w:val="0"/>
                                  <w:divBdr>
                                    <w:top w:val="none" w:sz="0" w:space="0" w:color="auto"/>
                                    <w:left w:val="none" w:sz="0" w:space="0" w:color="auto"/>
                                    <w:bottom w:val="none" w:sz="0" w:space="0" w:color="auto"/>
                                    <w:right w:val="none" w:sz="0" w:space="0" w:color="auto"/>
                                  </w:divBdr>
                                  <w:divsChild>
                                    <w:div w:id="378943195">
                                      <w:marLeft w:val="0"/>
                                      <w:marRight w:val="0"/>
                                      <w:marTop w:val="0"/>
                                      <w:marBottom w:val="0"/>
                                      <w:divBdr>
                                        <w:top w:val="none" w:sz="0" w:space="0" w:color="auto"/>
                                        <w:left w:val="none" w:sz="0" w:space="0" w:color="auto"/>
                                        <w:bottom w:val="none" w:sz="0" w:space="0" w:color="auto"/>
                                        <w:right w:val="none" w:sz="0" w:space="0" w:color="auto"/>
                                      </w:divBdr>
                                      <w:divsChild>
                                        <w:div w:id="198131390">
                                          <w:marLeft w:val="0"/>
                                          <w:marRight w:val="0"/>
                                          <w:marTop w:val="0"/>
                                          <w:marBottom w:val="0"/>
                                          <w:divBdr>
                                            <w:top w:val="none" w:sz="0" w:space="0" w:color="auto"/>
                                            <w:left w:val="none" w:sz="0" w:space="0" w:color="auto"/>
                                            <w:bottom w:val="none" w:sz="0" w:space="0" w:color="auto"/>
                                            <w:right w:val="none" w:sz="0" w:space="0" w:color="auto"/>
                                          </w:divBdr>
                                          <w:divsChild>
                                            <w:div w:id="707532038">
                                              <w:marLeft w:val="0"/>
                                              <w:marRight w:val="0"/>
                                              <w:marTop w:val="0"/>
                                              <w:marBottom w:val="0"/>
                                              <w:divBdr>
                                                <w:top w:val="none" w:sz="0" w:space="0" w:color="auto"/>
                                                <w:left w:val="none" w:sz="0" w:space="0" w:color="auto"/>
                                                <w:bottom w:val="none" w:sz="0" w:space="0" w:color="auto"/>
                                                <w:right w:val="none" w:sz="0" w:space="0" w:color="auto"/>
                                              </w:divBdr>
                                              <w:divsChild>
                                                <w:div w:id="21186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002510">
      <w:bodyDiv w:val="1"/>
      <w:marLeft w:val="0"/>
      <w:marRight w:val="0"/>
      <w:marTop w:val="0"/>
      <w:marBottom w:val="0"/>
      <w:divBdr>
        <w:top w:val="none" w:sz="0" w:space="0" w:color="auto"/>
        <w:left w:val="none" w:sz="0" w:space="0" w:color="auto"/>
        <w:bottom w:val="none" w:sz="0" w:space="0" w:color="auto"/>
        <w:right w:val="none" w:sz="0" w:space="0" w:color="auto"/>
      </w:divBdr>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500381">
      <w:bodyDiv w:val="1"/>
      <w:marLeft w:val="0"/>
      <w:marRight w:val="0"/>
      <w:marTop w:val="0"/>
      <w:marBottom w:val="0"/>
      <w:divBdr>
        <w:top w:val="none" w:sz="0" w:space="0" w:color="auto"/>
        <w:left w:val="none" w:sz="0" w:space="0" w:color="auto"/>
        <w:bottom w:val="none" w:sz="0" w:space="0" w:color="auto"/>
        <w:right w:val="none" w:sz="0" w:space="0" w:color="auto"/>
      </w:divBdr>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647071">
      <w:bodyDiv w:val="1"/>
      <w:marLeft w:val="0"/>
      <w:marRight w:val="0"/>
      <w:marTop w:val="0"/>
      <w:marBottom w:val="0"/>
      <w:divBdr>
        <w:top w:val="none" w:sz="0" w:space="0" w:color="auto"/>
        <w:left w:val="none" w:sz="0" w:space="0" w:color="auto"/>
        <w:bottom w:val="none" w:sz="0" w:space="0" w:color="auto"/>
        <w:right w:val="none" w:sz="0" w:space="0" w:color="auto"/>
      </w:divBdr>
      <w:divsChild>
        <w:div w:id="397628945">
          <w:marLeft w:val="0"/>
          <w:marRight w:val="0"/>
          <w:marTop w:val="0"/>
          <w:marBottom w:val="0"/>
          <w:divBdr>
            <w:top w:val="none" w:sz="0" w:space="0" w:color="auto"/>
            <w:left w:val="none" w:sz="0" w:space="0" w:color="auto"/>
            <w:bottom w:val="none" w:sz="0" w:space="0" w:color="auto"/>
            <w:right w:val="none" w:sz="0" w:space="0" w:color="auto"/>
          </w:divBdr>
          <w:divsChild>
            <w:div w:id="409698070">
              <w:marLeft w:val="0"/>
              <w:marRight w:val="0"/>
              <w:marTop w:val="0"/>
              <w:marBottom w:val="0"/>
              <w:divBdr>
                <w:top w:val="none" w:sz="0" w:space="0" w:color="auto"/>
                <w:left w:val="none" w:sz="0" w:space="0" w:color="auto"/>
                <w:bottom w:val="none" w:sz="0" w:space="0" w:color="auto"/>
                <w:right w:val="none" w:sz="0" w:space="0" w:color="auto"/>
              </w:divBdr>
              <w:divsChild>
                <w:div w:id="1636983535">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sChild>
                        <w:div w:id="1339961241">
                          <w:marLeft w:val="0"/>
                          <w:marRight w:val="0"/>
                          <w:marTop w:val="0"/>
                          <w:marBottom w:val="0"/>
                          <w:divBdr>
                            <w:top w:val="none" w:sz="0" w:space="0" w:color="auto"/>
                            <w:left w:val="none" w:sz="0" w:space="0" w:color="auto"/>
                            <w:bottom w:val="none" w:sz="0" w:space="0" w:color="auto"/>
                            <w:right w:val="none" w:sz="0" w:space="0" w:color="auto"/>
                          </w:divBdr>
                          <w:divsChild>
                            <w:div w:id="1025133295">
                              <w:marLeft w:val="0"/>
                              <w:marRight w:val="0"/>
                              <w:marTop w:val="0"/>
                              <w:marBottom w:val="0"/>
                              <w:divBdr>
                                <w:top w:val="none" w:sz="0" w:space="0" w:color="auto"/>
                                <w:left w:val="none" w:sz="0" w:space="0" w:color="auto"/>
                                <w:bottom w:val="none" w:sz="0" w:space="0" w:color="auto"/>
                                <w:right w:val="none" w:sz="0" w:space="0" w:color="auto"/>
                              </w:divBdr>
                              <w:divsChild>
                                <w:div w:id="1044602244">
                                  <w:marLeft w:val="0"/>
                                  <w:marRight w:val="0"/>
                                  <w:marTop w:val="0"/>
                                  <w:marBottom w:val="0"/>
                                  <w:divBdr>
                                    <w:top w:val="none" w:sz="0" w:space="0" w:color="auto"/>
                                    <w:left w:val="none" w:sz="0" w:space="0" w:color="auto"/>
                                    <w:bottom w:val="none" w:sz="0" w:space="0" w:color="auto"/>
                                    <w:right w:val="none" w:sz="0" w:space="0" w:color="auto"/>
                                  </w:divBdr>
                                  <w:divsChild>
                                    <w:div w:id="1484858222">
                                      <w:marLeft w:val="0"/>
                                      <w:marRight w:val="0"/>
                                      <w:marTop w:val="0"/>
                                      <w:marBottom w:val="0"/>
                                      <w:divBdr>
                                        <w:top w:val="none" w:sz="0" w:space="0" w:color="auto"/>
                                        <w:left w:val="none" w:sz="0" w:space="0" w:color="auto"/>
                                        <w:bottom w:val="none" w:sz="0" w:space="0" w:color="auto"/>
                                        <w:right w:val="none" w:sz="0" w:space="0" w:color="auto"/>
                                      </w:divBdr>
                                      <w:divsChild>
                                        <w:div w:id="1151947210">
                                          <w:marLeft w:val="0"/>
                                          <w:marRight w:val="0"/>
                                          <w:marTop w:val="0"/>
                                          <w:marBottom w:val="0"/>
                                          <w:divBdr>
                                            <w:top w:val="none" w:sz="0" w:space="0" w:color="auto"/>
                                            <w:left w:val="none" w:sz="0" w:space="0" w:color="auto"/>
                                            <w:bottom w:val="none" w:sz="0" w:space="0" w:color="auto"/>
                                            <w:right w:val="none" w:sz="0" w:space="0" w:color="auto"/>
                                          </w:divBdr>
                                          <w:divsChild>
                                            <w:div w:id="1463384985">
                                              <w:marLeft w:val="0"/>
                                              <w:marRight w:val="0"/>
                                              <w:marTop w:val="0"/>
                                              <w:marBottom w:val="0"/>
                                              <w:divBdr>
                                                <w:top w:val="none" w:sz="0" w:space="0" w:color="auto"/>
                                                <w:left w:val="none" w:sz="0" w:space="0" w:color="auto"/>
                                                <w:bottom w:val="none" w:sz="0" w:space="0" w:color="auto"/>
                                                <w:right w:val="none" w:sz="0" w:space="0" w:color="auto"/>
                                              </w:divBdr>
                                              <w:divsChild>
                                                <w:div w:id="195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888818">
      <w:bodyDiv w:val="1"/>
      <w:marLeft w:val="0"/>
      <w:marRight w:val="0"/>
      <w:marTop w:val="0"/>
      <w:marBottom w:val="0"/>
      <w:divBdr>
        <w:top w:val="none" w:sz="0" w:space="0" w:color="auto"/>
        <w:left w:val="none" w:sz="0" w:space="0" w:color="auto"/>
        <w:bottom w:val="none" w:sz="0" w:space="0" w:color="auto"/>
        <w:right w:val="none" w:sz="0" w:space="0" w:color="auto"/>
      </w:divBdr>
      <w:divsChild>
        <w:div w:id="1532524469">
          <w:marLeft w:val="0"/>
          <w:marRight w:val="0"/>
          <w:marTop w:val="0"/>
          <w:marBottom w:val="0"/>
          <w:divBdr>
            <w:top w:val="none" w:sz="0" w:space="0" w:color="auto"/>
            <w:left w:val="none" w:sz="0" w:space="0" w:color="auto"/>
            <w:bottom w:val="none" w:sz="0" w:space="0" w:color="auto"/>
            <w:right w:val="none" w:sz="0" w:space="0" w:color="auto"/>
          </w:divBdr>
          <w:divsChild>
            <w:div w:id="1857771662">
              <w:marLeft w:val="0"/>
              <w:marRight w:val="0"/>
              <w:marTop w:val="0"/>
              <w:marBottom w:val="0"/>
              <w:divBdr>
                <w:top w:val="none" w:sz="0" w:space="0" w:color="auto"/>
                <w:left w:val="none" w:sz="0" w:space="0" w:color="auto"/>
                <w:bottom w:val="none" w:sz="0" w:space="0" w:color="auto"/>
                <w:right w:val="none" w:sz="0" w:space="0" w:color="auto"/>
              </w:divBdr>
              <w:divsChild>
                <w:div w:id="357120694">
                  <w:marLeft w:val="0"/>
                  <w:marRight w:val="0"/>
                  <w:marTop w:val="0"/>
                  <w:marBottom w:val="0"/>
                  <w:divBdr>
                    <w:top w:val="none" w:sz="0" w:space="0" w:color="auto"/>
                    <w:left w:val="none" w:sz="0" w:space="0" w:color="auto"/>
                    <w:bottom w:val="none" w:sz="0" w:space="0" w:color="auto"/>
                    <w:right w:val="none" w:sz="0" w:space="0" w:color="auto"/>
                  </w:divBdr>
                  <w:divsChild>
                    <w:div w:id="551383582">
                      <w:marLeft w:val="0"/>
                      <w:marRight w:val="0"/>
                      <w:marTop w:val="0"/>
                      <w:marBottom w:val="0"/>
                      <w:divBdr>
                        <w:top w:val="none" w:sz="0" w:space="0" w:color="auto"/>
                        <w:left w:val="none" w:sz="0" w:space="0" w:color="auto"/>
                        <w:bottom w:val="none" w:sz="0" w:space="0" w:color="auto"/>
                        <w:right w:val="none" w:sz="0" w:space="0" w:color="auto"/>
                      </w:divBdr>
                      <w:divsChild>
                        <w:div w:id="375349969">
                          <w:marLeft w:val="0"/>
                          <w:marRight w:val="0"/>
                          <w:marTop w:val="0"/>
                          <w:marBottom w:val="0"/>
                          <w:divBdr>
                            <w:top w:val="none" w:sz="0" w:space="0" w:color="auto"/>
                            <w:left w:val="none" w:sz="0" w:space="0" w:color="auto"/>
                            <w:bottom w:val="none" w:sz="0" w:space="0" w:color="auto"/>
                            <w:right w:val="none" w:sz="0" w:space="0" w:color="auto"/>
                          </w:divBdr>
                          <w:divsChild>
                            <w:div w:id="91509042">
                              <w:marLeft w:val="0"/>
                              <w:marRight w:val="0"/>
                              <w:marTop w:val="0"/>
                              <w:marBottom w:val="0"/>
                              <w:divBdr>
                                <w:top w:val="none" w:sz="0" w:space="0" w:color="auto"/>
                                <w:left w:val="none" w:sz="0" w:space="0" w:color="auto"/>
                                <w:bottom w:val="none" w:sz="0" w:space="0" w:color="auto"/>
                                <w:right w:val="none" w:sz="0" w:space="0" w:color="auto"/>
                              </w:divBdr>
                              <w:divsChild>
                                <w:div w:id="377709545">
                                  <w:marLeft w:val="0"/>
                                  <w:marRight w:val="0"/>
                                  <w:marTop w:val="0"/>
                                  <w:marBottom w:val="0"/>
                                  <w:divBdr>
                                    <w:top w:val="none" w:sz="0" w:space="0" w:color="auto"/>
                                    <w:left w:val="none" w:sz="0" w:space="0" w:color="auto"/>
                                    <w:bottom w:val="none" w:sz="0" w:space="0" w:color="auto"/>
                                    <w:right w:val="none" w:sz="0" w:space="0" w:color="auto"/>
                                  </w:divBdr>
                                  <w:divsChild>
                                    <w:div w:id="920257663">
                                      <w:marLeft w:val="0"/>
                                      <w:marRight w:val="0"/>
                                      <w:marTop w:val="0"/>
                                      <w:marBottom w:val="0"/>
                                      <w:divBdr>
                                        <w:top w:val="none" w:sz="0" w:space="0" w:color="auto"/>
                                        <w:left w:val="none" w:sz="0" w:space="0" w:color="auto"/>
                                        <w:bottom w:val="none" w:sz="0" w:space="0" w:color="auto"/>
                                        <w:right w:val="none" w:sz="0" w:space="0" w:color="auto"/>
                                      </w:divBdr>
                                      <w:divsChild>
                                        <w:div w:id="1268734770">
                                          <w:marLeft w:val="0"/>
                                          <w:marRight w:val="0"/>
                                          <w:marTop w:val="0"/>
                                          <w:marBottom w:val="0"/>
                                          <w:divBdr>
                                            <w:top w:val="none" w:sz="0" w:space="0" w:color="auto"/>
                                            <w:left w:val="none" w:sz="0" w:space="0" w:color="auto"/>
                                            <w:bottom w:val="none" w:sz="0" w:space="0" w:color="auto"/>
                                            <w:right w:val="none" w:sz="0" w:space="0" w:color="auto"/>
                                          </w:divBdr>
                                          <w:divsChild>
                                            <w:div w:id="484783980">
                                              <w:marLeft w:val="0"/>
                                              <w:marRight w:val="0"/>
                                              <w:marTop w:val="0"/>
                                              <w:marBottom w:val="0"/>
                                              <w:divBdr>
                                                <w:top w:val="none" w:sz="0" w:space="0" w:color="auto"/>
                                                <w:left w:val="none" w:sz="0" w:space="0" w:color="auto"/>
                                                <w:bottom w:val="none" w:sz="0" w:space="0" w:color="auto"/>
                                                <w:right w:val="none" w:sz="0" w:space="0" w:color="auto"/>
                                              </w:divBdr>
                                              <w:divsChild>
                                                <w:div w:id="19332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dk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orco.com" TargetMode="External"/><Relationship Id="rId4" Type="http://schemas.openxmlformats.org/officeDocument/2006/relationships/settings" Target="settings.xml"/><Relationship Id="rId9" Type="http://schemas.openxmlformats.org/officeDocument/2006/relationships/hyperlink" Target="mailto:infoline@borco.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D177C-0AD8-4BBB-A88F-F71E78888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3861</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2</cp:revision>
  <cp:lastPrinted>2017-09-12T14:50:00Z</cp:lastPrinted>
  <dcterms:created xsi:type="dcterms:W3CDTF">2017-10-02T12:21:00Z</dcterms:created>
  <dcterms:modified xsi:type="dcterms:W3CDTF">2017-10-02T12:21:00Z</dcterms:modified>
</cp:coreProperties>
</file>